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DC714" w14:textId="77777777" w:rsidR="00F5334B" w:rsidRPr="00DC6A88" w:rsidRDefault="00F5334B" w:rsidP="00F5334B">
      <w:pPr>
        <w:shd w:val="clear" w:color="auto" w:fill="FFFFFF"/>
        <w:spacing w:after="0" w:line="240" w:lineRule="auto"/>
        <w:ind w:left="5670" w:hanging="6"/>
        <w:jc w:val="both"/>
        <w:rPr>
          <w:rFonts w:ascii="Times New Roman" w:eastAsia="Times New Roman" w:hAnsi="Times New Roman" w:cs="Times New Roman"/>
          <w:sz w:val="24"/>
          <w:szCs w:val="24"/>
          <w:lang w:val="uk-UA" w:eastAsia="ru-RU"/>
        </w:rPr>
      </w:pPr>
      <w:r w:rsidRPr="00DC6A88">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14:paraId="55DB2168" w14:textId="77777777" w:rsidR="00F5334B" w:rsidRPr="00DC6A88" w:rsidRDefault="00F5334B" w:rsidP="00F5334B">
      <w:pPr>
        <w:spacing w:after="0" w:line="270" w:lineRule="atLeast"/>
        <w:ind w:left="5670" w:hanging="6"/>
        <w:rPr>
          <w:rFonts w:ascii="Times New Roman" w:hAnsi="Times New Roman" w:cs="Times New Roman"/>
          <w:sz w:val="24"/>
          <w:szCs w:val="24"/>
          <w:lang w:val="uk-UA"/>
        </w:rPr>
      </w:pPr>
      <w:r w:rsidRPr="00DC6A88">
        <w:rPr>
          <w:rFonts w:ascii="Times New Roman" w:hAnsi="Times New Roman" w:cs="Times New Roman"/>
          <w:sz w:val="24"/>
          <w:szCs w:val="24"/>
          <w:lang w:val="uk-UA"/>
        </w:rPr>
        <w:t>до рішення виконавчого комітету Южноукраїнської міської ради</w:t>
      </w:r>
    </w:p>
    <w:p w14:paraId="529D7623" w14:textId="132774D1" w:rsidR="00F5334B" w:rsidRPr="00DC6A88" w:rsidRDefault="00F5334B" w:rsidP="00F5334B">
      <w:pPr>
        <w:spacing w:after="0" w:line="270" w:lineRule="atLeast"/>
        <w:ind w:left="5670" w:hanging="6"/>
        <w:rPr>
          <w:rFonts w:ascii="Times New Roman" w:hAnsi="Times New Roman" w:cs="Times New Roman"/>
          <w:sz w:val="24"/>
          <w:szCs w:val="24"/>
          <w:lang w:val="uk-UA"/>
        </w:rPr>
      </w:pPr>
      <w:r w:rsidRPr="00DC6A88">
        <w:rPr>
          <w:rFonts w:ascii="Times New Roman" w:hAnsi="Times New Roman" w:cs="Times New Roman"/>
          <w:sz w:val="24"/>
          <w:szCs w:val="24"/>
          <w:lang w:val="uk-UA"/>
        </w:rPr>
        <w:t>від _</w:t>
      </w:r>
      <w:r w:rsidR="00BE0B7B">
        <w:rPr>
          <w:rFonts w:ascii="Times New Roman" w:hAnsi="Times New Roman" w:cs="Times New Roman"/>
          <w:sz w:val="24"/>
          <w:szCs w:val="24"/>
          <w:lang w:val="uk-UA"/>
        </w:rPr>
        <w:t>23.12.</w:t>
      </w:r>
      <w:r w:rsidR="007D5607">
        <w:rPr>
          <w:rFonts w:ascii="Times New Roman" w:hAnsi="Times New Roman" w:cs="Times New Roman"/>
          <w:sz w:val="24"/>
          <w:szCs w:val="24"/>
          <w:lang w:val="uk-UA"/>
        </w:rPr>
        <w:t>_</w:t>
      </w:r>
      <w:r w:rsidRPr="00DC6A88">
        <w:rPr>
          <w:rFonts w:ascii="Times New Roman" w:hAnsi="Times New Roman" w:cs="Times New Roman"/>
          <w:sz w:val="24"/>
          <w:szCs w:val="24"/>
          <w:lang w:val="uk-UA"/>
        </w:rPr>
        <w:t>2022  № _</w:t>
      </w:r>
      <w:r w:rsidR="00BE0B7B">
        <w:rPr>
          <w:rFonts w:ascii="Times New Roman" w:hAnsi="Times New Roman" w:cs="Times New Roman"/>
          <w:sz w:val="24"/>
          <w:szCs w:val="24"/>
          <w:lang w:val="uk-UA"/>
        </w:rPr>
        <w:t>378</w:t>
      </w:r>
      <w:r w:rsidR="007D5607">
        <w:rPr>
          <w:rFonts w:ascii="Times New Roman" w:hAnsi="Times New Roman" w:cs="Times New Roman"/>
          <w:sz w:val="24"/>
          <w:szCs w:val="24"/>
          <w:lang w:val="uk-UA"/>
        </w:rPr>
        <w:t>_</w:t>
      </w:r>
      <w:r w:rsidRPr="00DC6A88">
        <w:rPr>
          <w:rFonts w:ascii="Times New Roman" w:hAnsi="Times New Roman" w:cs="Times New Roman"/>
          <w:sz w:val="24"/>
          <w:szCs w:val="24"/>
          <w:lang w:val="uk-UA"/>
        </w:rPr>
        <w:t>__</w:t>
      </w:r>
    </w:p>
    <w:p w14:paraId="7DC9F101" w14:textId="77777777" w:rsidR="00F5334B" w:rsidRPr="00DC6A88" w:rsidRDefault="00F5334B" w:rsidP="00F5334B">
      <w:pPr>
        <w:shd w:val="clear" w:color="auto" w:fill="FFFFFF"/>
        <w:spacing w:after="0" w:line="240" w:lineRule="auto"/>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p w14:paraId="472FC0D4" w14:textId="77777777" w:rsidR="00F5334B" w:rsidRDefault="00F5334B" w:rsidP="00F5334B">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0E055C76" w14:textId="77777777" w:rsidR="00F5334B" w:rsidRDefault="00F5334B" w:rsidP="00F5334B">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7EB8CD5E" w14:textId="77777777" w:rsidR="00F5334B" w:rsidRDefault="00F5334B" w:rsidP="00F5334B">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КОНКУРСНА ДОКУМЕНТАЦІЯ</w:t>
      </w:r>
    </w:p>
    <w:p w14:paraId="12AB7953" w14:textId="77777777" w:rsidR="00F5334B" w:rsidRPr="00DC6A88" w:rsidRDefault="00F5334B" w:rsidP="00F5334B">
      <w:pPr>
        <w:shd w:val="clear" w:color="auto" w:fill="FFFFFF"/>
        <w:spacing w:after="0" w:line="240" w:lineRule="auto"/>
        <w:jc w:val="center"/>
        <w:rPr>
          <w:rFonts w:ascii="Times New Roman" w:eastAsia="Times New Roman" w:hAnsi="Times New Roman" w:cs="Times New Roman"/>
          <w:sz w:val="24"/>
          <w:szCs w:val="24"/>
          <w:lang w:val="uk-UA" w:eastAsia="ru-RU"/>
        </w:rPr>
      </w:pPr>
    </w:p>
    <w:p w14:paraId="575A2776" w14:textId="1228503E" w:rsidR="00F5334B" w:rsidRPr="00DC6A88" w:rsidRDefault="00F5334B" w:rsidP="00F5334B">
      <w:pPr>
        <w:shd w:val="clear" w:color="auto" w:fill="FFFFFF"/>
        <w:spacing w:after="0" w:line="240" w:lineRule="auto"/>
        <w:jc w:val="center"/>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xml:space="preserve">по проведенню конкурсу з визначення виконавця послуг з вивезення </w:t>
      </w:r>
      <w:r w:rsidRPr="00DC6A88">
        <w:rPr>
          <w:rFonts w:ascii="Times New Roman" w:hAnsi="Times New Roman" w:cs="Times New Roman"/>
          <w:sz w:val="24"/>
          <w:szCs w:val="24"/>
          <w:lang w:val="uk-UA"/>
        </w:rPr>
        <w:t xml:space="preserve">твердих </w:t>
      </w:r>
      <w:r w:rsidRPr="00DC6A88">
        <w:rPr>
          <w:rFonts w:ascii="Times New Roman" w:hAnsi="Times New Roman" w:cs="Times New Roman"/>
          <w:sz w:val="24"/>
          <w:szCs w:val="24"/>
          <w:bdr w:val="none" w:sz="0" w:space="0" w:color="auto" w:frame="1"/>
          <w:lang w:val="uk-UA"/>
        </w:rPr>
        <w:t>та рідких побутових відходів</w:t>
      </w:r>
      <w:r w:rsidRPr="00DC6A88">
        <w:rPr>
          <w:rFonts w:ascii="Times New Roman" w:hAnsi="Times New Roman" w:cs="Times New Roman"/>
          <w:color w:val="212529"/>
          <w:sz w:val="24"/>
          <w:szCs w:val="24"/>
          <w:shd w:val="clear" w:color="auto" w:fill="FFFFFF"/>
          <w:lang w:val="uk-UA"/>
        </w:rPr>
        <w:t xml:space="preserve"> </w:t>
      </w:r>
      <w:r w:rsidRPr="00DC6A88">
        <w:rPr>
          <w:rFonts w:ascii="Times New Roman" w:eastAsia="Times New Roman" w:hAnsi="Times New Roman" w:cs="Times New Roman"/>
          <w:sz w:val="24"/>
          <w:szCs w:val="24"/>
          <w:lang w:val="uk-UA" w:eastAsia="ru-RU"/>
        </w:rPr>
        <w:t>на території Южноукраїнської міської територіальної громади </w:t>
      </w:r>
    </w:p>
    <w:p w14:paraId="38A8D08E" w14:textId="77777777" w:rsidR="00F5334B" w:rsidRDefault="00F5334B" w:rsidP="00F5334B">
      <w:pPr>
        <w:shd w:val="clear" w:color="auto" w:fill="FFFFFF"/>
        <w:spacing w:after="0" w:line="240" w:lineRule="auto"/>
        <w:jc w:val="both"/>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                           </w:t>
      </w:r>
    </w:p>
    <w:p w14:paraId="3F55A6A3" w14:textId="77777777" w:rsidR="00F5334B" w:rsidRPr="00DC6A88" w:rsidRDefault="00F5334B" w:rsidP="00F5334B">
      <w:pPr>
        <w:shd w:val="clear" w:color="auto" w:fill="FFFFFF"/>
        <w:spacing w:after="0" w:line="240" w:lineRule="auto"/>
        <w:jc w:val="both"/>
        <w:rPr>
          <w:rFonts w:ascii="Times New Roman" w:eastAsia="Times New Roman" w:hAnsi="Times New Roman" w:cs="Times New Roman"/>
          <w:sz w:val="24"/>
          <w:szCs w:val="24"/>
          <w:lang w:val="uk-UA"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57"/>
        <w:gridCol w:w="476"/>
        <w:gridCol w:w="4400"/>
        <w:gridCol w:w="1021"/>
      </w:tblGrid>
      <w:tr w:rsidR="00F5334B" w:rsidRPr="00DC6A88" w14:paraId="798DA062" w14:textId="77777777" w:rsidTr="00865C1D">
        <w:trPr>
          <w:trHeight w:val="90"/>
        </w:trPr>
        <w:tc>
          <w:tcPr>
            <w:tcW w:w="9498" w:type="dxa"/>
            <w:gridSpan w:val="5"/>
            <w:shd w:val="clear" w:color="auto" w:fill="auto"/>
            <w:hideMark/>
          </w:tcPr>
          <w:p w14:paraId="53E686E4"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4DD1C433"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І. Загальні положення</w:t>
            </w:r>
          </w:p>
          <w:p w14:paraId="0360BD89"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3153DE8D" w14:textId="77777777" w:rsidR="00F5334B" w:rsidRPr="00DC6A88" w:rsidRDefault="00F5334B" w:rsidP="00865C1D">
            <w:pPr>
              <w:spacing w:after="0" w:line="240" w:lineRule="auto"/>
              <w:jc w:val="both"/>
              <w:rPr>
                <w:rFonts w:ascii="Times New Roman" w:eastAsia="Times New Roman" w:hAnsi="Times New Roman" w:cs="Times New Roman"/>
                <w:sz w:val="24"/>
                <w:szCs w:val="24"/>
                <w:lang w:val="uk-UA" w:eastAsia="ru-RU"/>
              </w:rPr>
            </w:pPr>
          </w:p>
        </w:tc>
      </w:tr>
      <w:tr w:rsidR="00F5334B" w:rsidRPr="00DC6A88" w14:paraId="441B8251" w14:textId="77777777" w:rsidTr="00865C1D">
        <w:trPr>
          <w:trHeight w:val="90"/>
        </w:trPr>
        <w:tc>
          <w:tcPr>
            <w:tcW w:w="3601" w:type="dxa"/>
            <w:gridSpan w:val="2"/>
            <w:shd w:val="clear" w:color="auto" w:fill="auto"/>
            <w:hideMark/>
          </w:tcPr>
          <w:p w14:paraId="494ED5A6" w14:textId="77777777" w:rsidR="00F5334B" w:rsidRPr="00AD42E4"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AD42E4">
              <w:rPr>
                <w:rFonts w:ascii="Times New Roman" w:eastAsia="Times New Roman" w:hAnsi="Times New Roman" w:cs="Times New Roman"/>
                <w:sz w:val="24"/>
                <w:szCs w:val="24"/>
                <w:bdr w:val="none" w:sz="0" w:space="0" w:color="auto" w:frame="1"/>
                <w:lang w:val="uk-UA" w:eastAsia="ru-RU"/>
              </w:rPr>
              <w:t>1. Терміни, які вживаються в конкурсній документації</w:t>
            </w:r>
          </w:p>
        </w:tc>
        <w:tc>
          <w:tcPr>
            <w:tcW w:w="5897" w:type="dxa"/>
            <w:gridSpan w:val="3"/>
            <w:shd w:val="clear" w:color="auto" w:fill="auto"/>
            <w:hideMark/>
          </w:tcPr>
          <w:p w14:paraId="7067197E" w14:textId="77777777" w:rsidR="00F5334B" w:rsidRPr="00AD42E4"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AD42E4">
              <w:rPr>
                <w:rFonts w:ascii="Times New Roman" w:eastAsia="Times New Roman" w:hAnsi="Times New Roman" w:cs="Times New Roman"/>
                <w:sz w:val="24"/>
                <w:szCs w:val="24"/>
                <w:lang w:val="uk-UA" w:eastAsia="ru-RU"/>
              </w:rPr>
              <w:t>Конкурсна документація розроблена відповідно до вимог постанови Кабінету Міністрів України від 16.11.2011 № 1173 «Питання надання послуг з вивезення побутових відходів»  якою затверджено Порядок проведення конкурсу на надання послуг з вивезення побутових відходів (далі Порядок).</w:t>
            </w:r>
          </w:p>
          <w:p w14:paraId="3E49EEF5" w14:textId="77777777" w:rsidR="00F5334B" w:rsidRPr="00AD42E4"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p w14:paraId="35611455" w14:textId="2E9A51B1" w:rsidR="00F5334B" w:rsidRPr="00AD42E4"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AD42E4">
              <w:rPr>
                <w:rFonts w:ascii="Times New Roman" w:eastAsia="Times New Roman" w:hAnsi="Times New Roman" w:cs="Times New Roman"/>
                <w:sz w:val="24"/>
                <w:szCs w:val="24"/>
                <w:lang w:val="uk-UA" w:eastAsia="ru-RU"/>
              </w:rPr>
              <w:t xml:space="preserve">Терміни, які використовуються в цій конкурсній документації, вживаються в значеннях, визначених у Положенні про порядок проведення конкурсу на надання послуг з </w:t>
            </w:r>
            <w:r w:rsidRPr="00AD42E4">
              <w:rPr>
                <w:rFonts w:ascii="Times New Roman" w:hAnsi="Times New Roman" w:cs="Times New Roman"/>
                <w:sz w:val="24"/>
                <w:szCs w:val="24"/>
                <w:lang w:val="uk-UA"/>
              </w:rPr>
              <w:t xml:space="preserve">вивезення твердих </w:t>
            </w:r>
            <w:r w:rsidRPr="00AD42E4">
              <w:rPr>
                <w:rFonts w:ascii="Times New Roman" w:hAnsi="Times New Roman" w:cs="Times New Roman"/>
                <w:sz w:val="24"/>
                <w:szCs w:val="24"/>
                <w:bdr w:val="none" w:sz="0" w:space="0" w:color="auto" w:frame="1"/>
                <w:lang w:val="uk-UA"/>
              </w:rPr>
              <w:t>та рідких побутових відходів</w:t>
            </w:r>
            <w:r w:rsidRPr="00AD42E4">
              <w:rPr>
                <w:rFonts w:ascii="Times New Roman" w:hAnsi="Times New Roman" w:cs="Times New Roman"/>
                <w:sz w:val="24"/>
                <w:szCs w:val="24"/>
                <w:shd w:val="clear" w:color="auto" w:fill="FFFFFF"/>
                <w:lang w:val="uk-UA"/>
              </w:rPr>
              <w:t xml:space="preserve"> на території Южноукраїнської міської територіальної громади</w:t>
            </w:r>
            <w:r w:rsidRPr="00AD42E4">
              <w:rPr>
                <w:rFonts w:ascii="Times New Roman" w:eastAsia="Times New Roman" w:hAnsi="Times New Roman" w:cs="Times New Roman"/>
                <w:sz w:val="24"/>
                <w:szCs w:val="24"/>
                <w:lang w:val="uk-UA" w:eastAsia="ru-RU"/>
              </w:rPr>
              <w:t>.</w:t>
            </w:r>
          </w:p>
          <w:p w14:paraId="6855C6DC" w14:textId="77777777" w:rsidR="00F5334B" w:rsidRPr="00AD42E4"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p w14:paraId="3DBAD8CA" w14:textId="77777777" w:rsidR="00F5334B" w:rsidRPr="00AD42E4" w:rsidRDefault="00F5334B" w:rsidP="00865C1D">
            <w:pPr>
              <w:spacing w:after="0" w:line="240" w:lineRule="auto"/>
              <w:ind w:left="273" w:right="140"/>
              <w:jc w:val="both"/>
              <w:rPr>
                <w:rFonts w:ascii="Times New Roman" w:eastAsia="Times New Roman" w:hAnsi="Times New Roman" w:cs="Times New Roman"/>
                <w:sz w:val="24"/>
                <w:szCs w:val="24"/>
                <w:lang w:val="uk-UA" w:eastAsia="ru-RU"/>
              </w:rPr>
            </w:pPr>
          </w:p>
        </w:tc>
      </w:tr>
      <w:tr w:rsidR="00F5334B" w:rsidRPr="00DC6A88" w14:paraId="70AB4F4A" w14:textId="77777777" w:rsidTr="00865C1D">
        <w:trPr>
          <w:trHeight w:val="90"/>
        </w:trPr>
        <w:tc>
          <w:tcPr>
            <w:tcW w:w="3601" w:type="dxa"/>
            <w:gridSpan w:val="2"/>
            <w:shd w:val="clear" w:color="auto" w:fill="auto"/>
            <w:hideMark/>
          </w:tcPr>
          <w:p w14:paraId="6E633B75"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2. Інформація про організатора конкурсу:</w:t>
            </w:r>
          </w:p>
        </w:tc>
        <w:tc>
          <w:tcPr>
            <w:tcW w:w="5897" w:type="dxa"/>
            <w:gridSpan w:val="3"/>
            <w:shd w:val="clear" w:color="auto" w:fill="auto"/>
            <w:hideMark/>
          </w:tcPr>
          <w:p w14:paraId="6FECF621"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tc>
      </w:tr>
      <w:tr w:rsidR="00F5334B" w:rsidRPr="00640AA4" w14:paraId="621FFF3C" w14:textId="77777777" w:rsidTr="00865C1D">
        <w:trPr>
          <w:trHeight w:val="195"/>
        </w:trPr>
        <w:tc>
          <w:tcPr>
            <w:tcW w:w="3601" w:type="dxa"/>
            <w:gridSpan w:val="2"/>
            <w:shd w:val="clear" w:color="auto" w:fill="auto"/>
            <w:hideMark/>
          </w:tcPr>
          <w:p w14:paraId="770DBB19"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повне найменування місцезнаходження</w:t>
            </w:r>
          </w:p>
        </w:tc>
        <w:tc>
          <w:tcPr>
            <w:tcW w:w="5897" w:type="dxa"/>
            <w:gridSpan w:val="3"/>
            <w:shd w:val="clear" w:color="auto" w:fill="auto"/>
            <w:hideMark/>
          </w:tcPr>
          <w:p w14:paraId="64CF999A"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Виконавч</w:t>
            </w:r>
            <w:r>
              <w:rPr>
                <w:rFonts w:ascii="Times New Roman" w:eastAsia="Times New Roman" w:hAnsi="Times New Roman" w:cs="Times New Roman"/>
                <w:sz w:val="24"/>
                <w:szCs w:val="24"/>
                <w:lang w:val="uk-UA" w:eastAsia="ru-RU"/>
              </w:rPr>
              <w:t>ий</w:t>
            </w:r>
            <w:r w:rsidRPr="00DC6A88">
              <w:rPr>
                <w:rFonts w:ascii="Times New Roman" w:eastAsia="Times New Roman" w:hAnsi="Times New Roman" w:cs="Times New Roman"/>
                <w:sz w:val="24"/>
                <w:szCs w:val="24"/>
                <w:lang w:val="uk-UA" w:eastAsia="ru-RU"/>
              </w:rPr>
              <w:t xml:space="preserve"> комітет Южноукраїнської міської ради,</w:t>
            </w:r>
            <w:r>
              <w:rPr>
                <w:rFonts w:ascii="Times New Roman" w:eastAsia="Times New Roman" w:hAnsi="Times New Roman" w:cs="Times New Roman"/>
                <w:sz w:val="24"/>
                <w:szCs w:val="24"/>
                <w:lang w:val="uk-UA" w:eastAsia="ru-RU"/>
              </w:rPr>
              <w:t xml:space="preserve"> за адресою:</w:t>
            </w:r>
            <w:r w:rsidRPr="00DC6A88">
              <w:rPr>
                <w:rFonts w:ascii="Times New Roman" w:eastAsia="Times New Roman" w:hAnsi="Times New Roman" w:cs="Times New Roman"/>
                <w:sz w:val="24"/>
                <w:szCs w:val="24"/>
                <w:lang w:val="uk-UA" w:eastAsia="ru-RU"/>
              </w:rPr>
              <w:t xml:space="preserve"> вул. Дружби Народів, 48, 2 поверх</w:t>
            </w:r>
            <w:r>
              <w:rPr>
                <w:rFonts w:ascii="Times New Roman" w:eastAsia="Times New Roman" w:hAnsi="Times New Roman" w:cs="Times New Roman"/>
                <w:sz w:val="24"/>
                <w:szCs w:val="24"/>
                <w:lang w:val="uk-UA" w:eastAsia="ru-RU"/>
              </w:rPr>
              <w:t>, мала зала засідань, місто Южноукраїнськ</w:t>
            </w:r>
          </w:p>
          <w:p w14:paraId="0B449BF7"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tc>
      </w:tr>
      <w:tr w:rsidR="00F5334B" w:rsidRPr="00DC6A88" w14:paraId="2C9C9FC8" w14:textId="77777777" w:rsidTr="00865C1D">
        <w:trPr>
          <w:trHeight w:val="90"/>
        </w:trPr>
        <w:tc>
          <w:tcPr>
            <w:tcW w:w="3601" w:type="dxa"/>
            <w:gridSpan w:val="2"/>
            <w:shd w:val="clear" w:color="auto" w:fill="auto"/>
            <w:hideMark/>
          </w:tcPr>
          <w:p w14:paraId="008F9CF5"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посадова особа організатора конкурсу, уповноважена здійснювати зв’язок з учасниками</w:t>
            </w:r>
          </w:p>
        </w:tc>
        <w:tc>
          <w:tcPr>
            <w:tcW w:w="5897" w:type="dxa"/>
            <w:gridSpan w:val="3"/>
            <w:shd w:val="clear" w:color="auto" w:fill="auto"/>
            <w:hideMark/>
          </w:tcPr>
          <w:p w14:paraId="208515A8"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    – перший заступник міського голови з питань діяльності виконавчих органів ради Майборода О.</w:t>
            </w:r>
          </w:p>
        </w:tc>
      </w:tr>
      <w:tr w:rsidR="00F5334B" w:rsidRPr="00DC6A88" w14:paraId="24366347" w14:textId="77777777" w:rsidTr="00865C1D">
        <w:trPr>
          <w:trHeight w:val="90"/>
        </w:trPr>
        <w:tc>
          <w:tcPr>
            <w:tcW w:w="3601" w:type="dxa"/>
            <w:gridSpan w:val="2"/>
            <w:shd w:val="clear" w:color="auto" w:fill="auto"/>
            <w:hideMark/>
          </w:tcPr>
          <w:p w14:paraId="0FAA8128"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3. Підстава для проведення конкурсу (дата і номер рішення)</w:t>
            </w:r>
          </w:p>
        </w:tc>
        <w:tc>
          <w:tcPr>
            <w:tcW w:w="5897" w:type="dxa"/>
            <w:gridSpan w:val="3"/>
            <w:shd w:val="clear" w:color="auto" w:fill="auto"/>
            <w:hideMark/>
          </w:tcPr>
          <w:p w14:paraId="1B298DEC"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DC6A88">
              <w:rPr>
                <w:rFonts w:ascii="Times New Roman" w:eastAsia="Times New Roman" w:hAnsi="Times New Roman" w:cs="Times New Roman"/>
                <w:sz w:val="24"/>
                <w:szCs w:val="24"/>
                <w:lang w:val="uk-UA" w:eastAsia="ru-RU"/>
              </w:rPr>
              <w:t>ішення  Южноукраїнської міської ради від 29.12.2011 №444 «Про створення та розвиток конкурентного середовища у сфері надання житлово-комунальних послуг»   </w:t>
            </w:r>
          </w:p>
        </w:tc>
      </w:tr>
      <w:tr w:rsidR="00F5334B" w:rsidRPr="00BE0B7B" w14:paraId="4B4D8841" w14:textId="77777777" w:rsidTr="00865C1D">
        <w:trPr>
          <w:trHeight w:val="180"/>
        </w:trPr>
        <w:tc>
          <w:tcPr>
            <w:tcW w:w="3601" w:type="dxa"/>
            <w:gridSpan w:val="2"/>
            <w:shd w:val="clear" w:color="auto" w:fill="auto"/>
            <w:hideMark/>
          </w:tcPr>
          <w:p w14:paraId="558B5007"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4. Інформація про конкурс: </w:t>
            </w:r>
          </w:p>
          <w:p w14:paraId="5C8A0BB3"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найменування конкурсу</w:t>
            </w:r>
          </w:p>
        </w:tc>
        <w:tc>
          <w:tcPr>
            <w:tcW w:w="5897" w:type="dxa"/>
            <w:gridSpan w:val="3"/>
            <w:shd w:val="clear" w:color="auto" w:fill="auto"/>
            <w:hideMark/>
          </w:tcPr>
          <w:p w14:paraId="36EFAA72"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DC6A88">
              <w:rPr>
                <w:rFonts w:ascii="Times New Roman" w:eastAsia="Times New Roman" w:hAnsi="Times New Roman" w:cs="Times New Roman"/>
                <w:sz w:val="24"/>
                <w:szCs w:val="24"/>
                <w:lang w:val="uk-UA" w:eastAsia="ru-RU"/>
              </w:rPr>
              <w:t xml:space="preserve">изначення виконавців послуг з вивезення побутових </w:t>
            </w:r>
            <w:r w:rsidRPr="00DC6A88">
              <w:rPr>
                <w:rFonts w:ascii="Times New Roman" w:eastAsia="Times New Roman" w:hAnsi="Times New Roman" w:cs="Times New Roman"/>
                <w:sz w:val="24"/>
                <w:szCs w:val="24"/>
                <w:bdr w:val="none" w:sz="0" w:space="0" w:color="auto" w:frame="1"/>
                <w:lang w:val="uk-UA" w:eastAsia="ru-RU"/>
              </w:rPr>
              <w:t xml:space="preserve">відходів </w:t>
            </w:r>
            <w:r w:rsidRPr="00DC6A88">
              <w:rPr>
                <w:rFonts w:ascii="Times New Roman" w:eastAsia="Times New Roman" w:hAnsi="Times New Roman" w:cs="Times New Roman"/>
                <w:sz w:val="24"/>
                <w:szCs w:val="24"/>
                <w:lang w:val="uk-UA" w:eastAsia="ru-RU"/>
              </w:rPr>
              <w:t>на території Южноукраїнської міської територіальної громади </w:t>
            </w:r>
          </w:p>
          <w:p w14:paraId="236A97C8"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tc>
      </w:tr>
      <w:tr w:rsidR="00F5334B" w:rsidRPr="00DC6A88" w14:paraId="54AAEDFD" w14:textId="77777777" w:rsidTr="00865C1D">
        <w:trPr>
          <w:trHeight w:val="90"/>
        </w:trPr>
        <w:tc>
          <w:tcPr>
            <w:tcW w:w="3601" w:type="dxa"/>
            <w:gridSpan w:val="2"/>
            <w:shd w:val="clear" w:color="auto" w:fill="auto"/>
            <w:hideMark/>
          </w:tcPr>
          <w:p w14:paraId="78711315"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строк надання послуг</w:t>
            </w:r>
          </w:p>
        </w:tc>
        <w:tc>
          <w:tcPr>
            <w:tcW w:w="5897" w:type="dxa"/>
            <w:gridSpan w:val="3"/>
            <w:shd w:val="clear" w:color="auto" w:fill="auto"/>
            <w:hideMark/>
          </w:tcPr>
          <w:p w14:paraId="24F5F4EE"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не менше 5 років (у разі коли в конкурсі прийме участь тільки один учасник і його пропозицію не буде відхилено – 12 місяців)  </w:t>
            </w:r>
          </w:p>
          <w:p w14:paraId="0AC2224F"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tc>
      </w:tr>
      <w:tr w:rsidR="00F5334B" w:rsidRPr="00DC6A88" w14:paraId="3CE44506" w14:textId="77777777" w:rsidTr="00865C1D">
        <w:trPr>
          <w:trHeight w:val="345"/>
        </w:trPr>
        <w:tc>
          <w:tcPr>
            <w:tcW w:w="3601" w:type="dxa"/>
            <w:gridSpan w:val="2"/>
            <w:shd w:val="clear" w:color="auto" w:fill="auto"/>
            <w:hideMark/>
          </w:tcPr>
          <w:p w14:paraId="3C78F314"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p w14:paraId="07121CE3"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5. Недискримінація учасників</w:t>
            </w:r>
          </w:p>
          <w:p w14:paraId="5CEAE30A"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bdr w:val="none" w:sz="0" w:space="0" w:color="auto" w:frame="1"/>
                <w:lang w:val="uk-UA" w:eastAsia="ru-RU"/>
              </w:rPr>
            </w:pPr>
          </w:p>
          <w:p w14:paraId="3A14E7C6"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p>
        </w:tc>
        <w:tc>
          <w:tcPr>
            <w:tcW w:w="5897" w:type="dxa"/>
            <w:gridSpan w:val="3"/>
            <w:shd w:val="clear" w:color="auto" w:fill="auto"/>
            <w:hideMark/>
          </w:tcPr>
          <w:p w14:paraId="4F0C7B68"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p w14:paraId="2CE734E0"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w:t>
            </w:r>
            <w:r w:rsidRPr="00DC6A88">
              <w:rPr>
                <w:rFonts w:ascii="Times New Roman" w:eastAsia="Times New Roman" w:hAnsi="Times New Roman" w:cs="Times New Roman"/>
                <w:sz w:val="24"/>
                <w:szCs w:val="24"/>
                <w:lang w:val="uk-UA" w:eastAsia="ru-RU"/>
              </w:rPr>
              <w:t>ількість учасників не обмежується</w:t>
            </w:r>
          </w:p>
        </w:tc>
      </w:tr>
      <w:tr w:rsidR="00F5334B" w:rsidRPr="00DC6A88" w14:paraId="5ABB40AC" w14:textId="77777777" w:rsidTr="00865C1D">
        <w:trPr>
          <w:trHeight w:val="90"/>
        </w:trPr>
        <w:tc>
          <w:tcPr>
            <w:tcW w:w="3601" w:type="dxa"/>
            <w:gridSpan w:val="2"/>
            <w:shd w:val="clear" w:color="auto" w:fill="auto"/>
            <w:hideMark/>
          </w:tcPr>
          <w:p w14:paraId="1C38D43E" w14:textId="77777777" w:rsidR="00F5334B" w:rsidRPr="00DC6A88" w:rsidRDefault="00F5334B" w:rsidP="00865C1D">
            <w:pPr>
              <w:spacing w:after="0" w:line="240" w:lineRule="auto"/>
              <w:ind w:right="198"/>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6. Інформація про мову, якою повинні бути складені конкурсні пропозиції</w:t>
            </w:r>
          </w:p>
        </w:tc>
        <w:tc>
          <w:tcPr>
            <w:tcW w:w="5897" w:type="dxa"/>
            <w:gridSpan w:val="3"/>
            <w:shd w:val="clear" w:color="auto" w:fill="auto"/>
            <w:hideMark/>
          </w:tcPr>
          <w:p w14:paraId="4B3318ED"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DC6A88">
              <w:rPr>
                <w:rFonts w:ascii="Times New Roman" w:eastAsia="Times New Roman" w:hAnsi="Times New Roman" w:cs="Times New Roman"/>
                <w:sz w:val="24"/>
                <w:szCs w:val="24"/>
                <w:lang w:val="uk-UA" w:eastAsia="ru-RU"/>
              </w:rPr>
              <w:t>ід час проведення конкурсу усі документи, що готуються організатором конкурсу, викладаються українською мовою.</w:t>
            </w:r>
          </w:p>
          <w:p w14:paraId="0250241A"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p w14:paraId="5785B16A"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Конкурсна пропозиція складається українською мовою.</w:t>
            </w:r>
          </w:p>
          <w:p w14:paraId="3EF423A6"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p w14:paraId="3708769D" w14:textId="77777777" w:rsidR="00F5334B" w:rsidRPr="00DC6A88" w:rsidRDefault="00F5334B" w:rsidP="00865C1D">
            <w:pPr>
              <w:spacing w:after="0" w:line="240" w:lineRule="auto"/>
              <w:ind w:left="86" w:right="140"/>
              <w:jc w:val="both"/>
              <w:rPr>
                <w:rFonts w:ascii="Times New Roman" w:eastAsia="Times New Roman" w:hAnsi="Times New Roman" w:cs="Times New Roman"/>
                <w:sz w:val="24"/>
                <w:szCs w:val="24"/>
                <w:lang w:val="uk-UA" w:eastAsia="ru-RU"/>
              </w:rPr>
            </w:pPr>
          </w:p>
        </w:tc>
      </w:tr>
      <w:tr w:rsidR="00F5334B" w:rsidRPr="00DC6A88" w14:paraId="44B7F022" w14:textId="77777777" w:rsidTr="00865C1D">
        <w:trPr>
          <w:trHeight w:val="90"/>
        </w:trPr>
        <w:tc>
          <w:tcPr>
            <w:tcW w:w="9498" w:type="dxa"/>
            <w:gridSpan w:val="5"/>
            <w:shd w:val="clear" w:color="auto" w:fill="auto"/>
            <w:hideMark/>
          </w:tcPr>
          <w:p w14:paraId="5CACE5F1" w14:textId="77777777" w:rsidR="00F5334B" w:rsidRPr="00DC6A88" w:rsidRDefault="00F5334B"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p>
          <w:p w14:paraId="6FFE381F" w14:textId="77777777" w:rsidR="00F5334B" w:rsidRPr="00DC6A88" w:rsidRDefault="00F5334B"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ІІ. Порядок внесення змін та надання роз’яснень до конкурсної документації</w:t>
            </w:r>
          </w:p>
          <w:p w14:paraId="06BBFAD8"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bdr w:val="none" w:sz="0" w:space="0" w:color="auto" w:frame="1"/>
                <w:lang w:val="uk-UA" w:eastAsia="ru-RU"/>
              </w:rPr>
            </w:pPr>
          </w:p>
          <w:p w14:paraId="7492F46D"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BE0B7B" w14:paraId="4C46A18F" w14:textId="77777777" w:rsidTr="00865C1D">
        <w:trPr>
          <w:trHeight w:val="585"/>
        </w:trPr>
        <w:tc>
          <w:tcPr>
            <w:tcW w:w="3544" w:type="dxa"/>
            <w:shd w:val="clear" w:color="auto" w:fill="auto"/>
            <w:hideMark/>
          </w:tcPr>
          <w:p w14:paraId="5F842FFA"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1. Процедура надання роз’яснень щодо конкурсної документації</w:t>
            </w:r>
          </w:p>
        </w:tc>
        <w:tc>
          <w:tcPr>
            <w:tcW w:w="5954" w:type="dxa"/>
            <w:gridSpan w:val="4"/>
            <w:shd w:val="clear" w:color="auto" w:fill="auto"/>
            <w:hideMark/>
          </w:tcPr>
          <w:p w14:paraId="6D316BAD" w14:textId="77777777" w:rsidR="00F5334B" w:rsidRPr="00DC6A88" w:rsidRDefault="00F5334B" w:rsidP="00865C1D">
            <w:pPr>
              <w:spacing w:after="0" w:line="240" w:lineRule="auto"/>
              <w:ind w:left="146" w:right="140" w:firstLine="116"/>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 Організатор конкурсу повинен надати роз’яснення на звернення </w:t>
            </w:r>
            <w:r w:rsidRPr="00DC6A88">
              <w:rPr>
                <w:rFonts w:ascii="Times New Roman" w:eastAsia="Times New Roman" w:hAnsi="Times New Roman" w:cs="Times New Roman"/>
                <w:i/>
                <w:iCs/>
                <w:sz w:val="24"/>
                <w:szCs w:val="24"/>
                <w:bdr w:val="none" w:sz="0" w:space="0" w:color="auto" w:frame="1"/>
                <w:lang w:val="uk-UA" w:eastAsia="ru-RU"/>
              </w:rPr>
              <w:t>протягом трьох робочих днів</w:t>
            </w:r>
            <w:r w:rsidRPr="00DC6A88">
              <w:rPr>
                <w:rFonts w:ascii="Times New Roman" w:eastAsia="Times New Roman" w:hAnsi="Times New Roman" w:cs="Times New Roman"/>
                <w:sz w:val="24"/>
                <w:szCs w:val="24"/>
                <w:lang w:val="uk-UA" w:eastAsia="ru-RU"/>
              </w:rPr>
              <w:t xml:space="preserve"> з дня його отримання.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учасникам протягом трьох робочих днів. </w:t>
            </w:r>
          </w:p>
          <w:p w14:paraId="1BFCAE3B" w14:textId="77777777" w:rsidR="00F5334B" w:rsidRPr="00DC6A88"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p>
          <w:p w14:paraId="47B4D3F1" w14:textId="77777777" w:rsidR="00F5334B" w:rsidRPr="00DC6A88"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усім учасникам конкурсу, яким надано конкурсну документацію.</w:t>
            </w:r>
          </w:p>
          <w:p w14:paraId="7F339B77" w14:textId="77777777" w:rsidR="00F5334B" w:rsidRPr="00DC6A88" w:rsidRDefault="00F5334B" w:rsidP="00865C1D">
            <w:pPr>
              <w:spacing w:after="0" w:line="240" w:lineRule="auto"/>
              <w:ind w:left="146" w:right="140" w:firstLine="116"/>
              <w:jc w:val="both"/>
              <w:rPr>
                <w:rFonts w:ascii="Times New Roman" w:eastAsia="Times New Roman" w:hAnsi="Times New Roman" w:cs="Times New Roman"/>
                <w:sz w:val="24"/>
                <w:szCs w:val="24"/>
                <w:lang w:val="uk-UA" w:eastAsia="ru-RU"/>
              </w:rPr>
            </w:pPr>
          </w:p>
          <w:p w14:paraId="79E0190A" w14:textId="77777777" w:rsidR="00F5334B" w:rsidRPr="00DC6A88"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та розкриття конкурсних пропозицій не менш як </w:t>
            </w:r>
            <w:r w:rsidRPr="00DC6A88">
              <w:rPr>
                <w:rFonts w:ascii="Times New Roman" w:eastAsia="Times New Roman" w:hAnsi="Times New Roman" w:cs="Times New Roman"/>
                <w:i/>
                <w:iCs/>
                <w:sz w:val="24"/>
                <w:szCs w:val="24"/>
                <w:bdr w:val="none" w:sz="0" w:space="0" w:color="auto" w:frame="1"/>
                <w:lang w:val="uk-UA" w:eastAsia="ru-RU"/>
              </w:rPr>
              <w:t>на сім календарних днів</w:t>
            </w:r>
            <w:r w:rsidRPr="00DC6A88">
              <w:rPr>
                <w:rFonts w:ascii="Times New Roman" w:eastAsia="Times New Roman" w:hAnsi="Times New Roman" w:cs="Times New Roman"/>
                <w:sz w:val="24"/>
                <w:szCs w:val="24"/>
                <w:lang w:val="uk-UA" w:eastAsia="ru-RU"/>
              </w:rPr>
              <w:t> та повідомити про це всіх осіб, яким було видано конкурсну документацію.</w:t>
            </w:r>
          </w:p>
          <w:p w14:paraId="252D9BBB" w14:textId="77777777" w:rsidR="00F5334B" w:rsidRPr="00DC6A88" w:rsidRDefault="00F5334B" w:rsidP="00865C1D">
            <w:pPr>
              <w:spacing w:after="0" w:line="240" w:lineRule="auto"/>
              <w:ind w:left="146" w:right="140" w:firstLine="116"/>
              <w:jc w:val="both"/>
              <w:rPr>
                <w:rFonts w:ascii="Times New Roman" w:eastAsia="Times New Roman" w:hAnsi="Times New Roman" w:cs="Times New Roman"/>
                <w:sz w:val="24"/>
                <w:szCs w:val="24"/>
                <w:lang w:val="uk-UA" w:eastAsia="ru-RU"/>
              </w:rPr>
            </w:pPr>
          </w:p>
          <w:p w14:paraId="61BC1B97" w14:textId="77777777" w:rsidR="00F5334B"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Відсутність будь-яких запитань або уточнень стосовно змісту та викладення вимог конкурсної документації з боку учасників у встановленому порядку означатиме</w:t>
            </w:r>
            <w:bookmarkStart w:id="0" w:name="_GoBack"/>
            <w:bookmarkEnd w:id="0"/>
            <w:r w:rsidRPr="00DC6A88">
              <w:rPr>
                <w:rFonts w:ascii="Times New Roman" w:eastAsia="Times New Roman" w:hAnsi="Times New Roman" w:cs="Times New Roman"/>
                <w:sz w:val="24"/>
                <w:szCs w:val="24"/>
                <w:lang w:val="uk-UA" w:eastAsia="ru-RU"/>
              </w:rPr>
              <w:t>, що учасники повністю усвідомлюють зміст та вимоги цієї конкурсної документації.</w:t>
            </w:r>
          </w:p>
          <w:p w14:paraId="087B54B6" w14:textId="77777777" w:rsidR="00F5334B" w:rsidRPr="00DC6A88"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p>
          <w:p w14:paraId="7E6D9052" w14:textId="77777777" w:rsidR="00F5334B" w:rsidRPr="00DC6A88" w:rsidRDefault="00F5334B" w:rsidP="00865C1D">
            <w:pPr>
              <w:spacing w:after="0" w:line="240" w:lineRule="auto"/>
              <w:ind w:left="146" w:right="140" w:firstLine="116"/>
              <w:jc w:val="both"/>
              <w:rPr>
                <w:rFonts w:ascii="Times New Roman" w:eastAsia="Times New Roman" w:hAnsi="Times New Roman" w:cs="Times New Roman"/>
                <w:sz w:val="24"/>
                <w:szCs w:val="24"/>
                <w:lang w:val="uk-UA" w:eastAsia="ru-RU"/>
              </w:rPr>
            </w:pPr>
          </w:p>
        </w:tc>
      </w:tr>
      <w:tr w:rsidR="00F5334B" w:rsidRPr="00DC6A88" w14:paraId="2F724A59" w14:textId="77777777" w:rsidTr="00865C1D">
        <w:trPr>
          <w:trHeight w:val="90"/>
        </w:trPr>
        <w:tc>
          <w:tcPr>
            <w:tcW w:w="3544" w:type="dxa"/>
            <w:shd w:val="clear" w:color="auto" w:fill="auto"/>
            <w:hideMark/>
          </w:tcPr>
          <w:p w14:paraId="4CB0C9E2"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2. Порядок проведення зборів з метою роз’яснення запитів щодо конкурсної документації</w:t>
            </w:r>
          </w:p>
          <w:p w14:paraId="353DC243"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c>
          <w:tcPr>
            <w:tcW w:w="5954" w:type="dxa"/>
            <w:gridSpan w:val="4"/>
            <w:shd w:val="clear" w:color="auto" w:fill="auto"/>
            <w:hideMark/>
          </w:tcPr>
          <w:p w14:paraId="1D52520B" w14:textId="77777777" w:rsidR="00F5334B"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p>
          <w:p w14:paraId="7A223155" w14:textId="77777777" w:rsidR="00F5334B"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14:paraId="0CCB72B5" w14:textId="77777777" w:rsidR="00F5334B" w:rsidRPr="00DC6A88" w:rsidRDefault="00F5334B" w:rsidP="00865C1D">
            <w:pPr>
              <w:spacing w:after="0" w:line="240" w:lineRule="auto"/>
              <w:ind w:left="146" w:right="140"/>
              <w:jc w:val="both"/>
              <w:rPr>
                <w:rFonts w:ascii="Times New Roman" w:eastAsia="Times New Roman" w:hAnsi="Times New Roman" w:cs="Times New Roman"/>
                <w:sz w:val="24"/>
                <w:szCs w:val="24"/>
                <w:lang w:val="uk-UA" w:eastAsia="ru-RU"/>
              </w:rPr>
            </w:pPr>
          </w:p>
          <w:p w14:paraId="73FC41B9" w14:textId="77777777" w:rsidR="00F5334B" w:rsidRPr="00DC6A88" w:rsidRDefault="00F5334B" w:rsidP="00865C1D">
            <w:pPr>
              <w:spacing w:after="0" w:line="240" w:lineRule="auto"/>
              <w:ind w:left="262" w:right="140"/>
              <w:jc w:val="both"/>
              <w:rPr>
                <w:rFonts w:ascii="Times New Roman" w:eastAsia="Times New Roman" w:hAnsi="Times New Roman" w:cs="Times New Roman"/>
                <w:sz w:val="24"/>
                <w:szCs w:val="24"/>
                <w:lang w:val="uk-UA" w:eastAsia="ru-RU"/>
              </w:rPr>
            </w:pPr>
          </w:p>
        </w:tc>
      </w:tr>
      <w:tr w:rsidR="00F5334B" w:rsidRPr="00DC6A88" w14:paraId="2AFAAB04" w14:textId="77777777" w:rsidTr="00865C1D">
        <w:trPr>
          <w:trHeight w:val="90"/>
        </w:trPr>
        <w:tc>
          <w:tcPr>
            <w:tcW w:w="9498" w:type="dxa"/>
            <w:gridSpan w:val="5"/>
            <w:shd w:val="clear" w:color="auto" w:fill="auto"/>
            <w:hideMark/>
          </w:tcPr>
          <w:p w14:paraId="4E9B00CA" w14:textId="57DC9F27" w:rsidR="00F5334B" w:rsidRDefault="00F5334B"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p>
          <w:p w14:paraId="45D26FC3" w14:textId="77777777" w:rsidR="009E5332" w:rsidRDefault="009E5332"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p>
          <w:p w14:paraId="2B7A11A9" w14:textId="77777777" w:rsidR="00F5334B" w:rsidRDefault="00F5334B"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ІІІ. Вимоги до конкурсних позицій</w:t>
            </w:r>
          </w:p>
          <w:p w14:paraId="050456CA" w14:textId="77777777" w:rsidR="00F5334B" w:rsidRPr="00DC6A88" w:rsidRDefault="00F5334B" w:rsidP="00865C1D">
            <w:pPr>
              <w:spacing w:after="0" w:line="240" w:lineRule="auto"/>
              <w:ind w:right="140"/>
              <w:jc w:val="center"/>
              <w:rPr>
                <w:rFonts w:ascii="Times New Roman" w:eastAsia="Times New Roman" w:hAnsi="Times New Roman" w:cs="Times New Roman"/>
                <w:sz w:val="24"/>
                <w:szCs w:val="24"/>
                <w:bdr w:val="none" w:sz="0" w:space="0" w:color="auto" w:frame="1"/>
                <w:lang w:val="uk-UA" w:eastAsia="ru-RU"/>
              </w:rPr>
            </w:pPr>
          </w:p>
          <w:p w14:paraId="1282476C" w14:textId="77777777" w:rsidR="00F5334B" w:rsidRPr="00DC6A88" w:rsidRDefault="00F5334B" w:rsidP="00865C1D">
            <w:pPr>
              <w:spacing w:after="0" w:line="240" w:lineRule="auto"/>
              <w:ind w:right="140"/>
              <w:jc w:val="center"/>
              <w:rPr>
                <w:rFonts w:ascii="Times New Roman" w:eastAsia="Times New Roman" w:hAnsi="Times New Roman" w:cs="Times New Roman"/>
                <w:sz w:val="24"/>
                <w:szCs w:val="24"/>
                <w:lang w:val="uk-UA" w:eastAsia="ru-RU"/>
              </w:rPr>
            </w:pPr>
          </w:p>
        </w:tc>
      </w:tr>
      <w:tr w:rsidR="00F5334B" w:rsidRPr="00DC6A88" w14:paraId="3ADE3BED" w14:textId="77777777" w:rsidTr="00865C1D">
        <w:trPr>
          <w:trHeight w:val="90"/>
        </w:trPr>
        <w:tc>
          <w:tcPr>
            <w:tcW w:w="3544" w:type="dxa"/>
            <w:shd w:val="clear" w:color="auto" w:fill="auto"/>
            <w:hideMark/>
          </w:tcPr>
          <w:p w14:paraId="6D7F7571"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1. Оформлення конкурсної пропозиції</w:t>
            </w:r>
            <w:r w:rsidRPr="00DC6A88">
              <w:rPr>
                <w:rFonts w:ascii="Times New Roman" w:eastAsia="Times New Roman" w:hAnsi="Times New Roman" w:cs="Times New Roman"/>
                <w:sz w:val="24"/>
                <w:szCs w:val="24"/>
                <w:lang w:val="uk-UA" w:eastAsia="ru-RU"/>
              </w:rPr>
              <w:br/>
              <w:t> </w:t>
            </w:r>
          </w:p>
        </w:tc>
        <w:tc>
          <w:tcPr>
            <w:tcW w:w="5954" w:type="dxa"/>
            <w:gridSpan w:val="4"/>
            <w:shd w:val="clear" w:color="auto" w:fill="auto"/>
            <w:hideMark/>
          </w:tcPr>
          <w:p w14:paraId="4DC96AB5"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14:paraId="430F88E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4604F0D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i/>
                <w:iCs/>
                <w:sz w:val="24"/>
                <w:szCs w:val="24"/>
                <w:bdr w:val="none" w:sz="0" w:space="0" w:color="auto" w:frame="1"/>
                <w:lang w:val="uk-UA" w:eastAsia="ru-RU"/>
              </w:rPr>
              <w:t>На конверті повинно бути зазначено</w:t>
            </w:r>
            <w:r w:rsidRPr="00DC6A88">
              <w:rPr>
                <w:rFonts w:ascii="Times New Roman" w:eastAsia="Times New Roman" w:hAnsi="Times New Roman" w:cs="Times New Roman"/>
                <w:sz w:val="24"/>
                <w:szCs w:val="24"/>
                <w:lang w:val="uk-UA" w:eastAsia="ru-RU"/>
              </w:rPr>
              <w:t>:</w:t>
            </w:r>
          </w:p>
          <w:p w14:paraId="46996FC1"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w:t>
            </w:r>
            <w:r w:rsidRPr="00DC6A88">
              <w:rPr>
                <w:rFonts w:ascii="Times New Roman" w:hAnsi="Times New Roman" w:cs="Times New Roman"/>
                <w:sz w:val="24"/>
                <w:szCs w:val="24"/>
                <w:lang w:val="uk-UA"/>
              </w:rPr>
              <w:t> </w:t>
            </w:r>
            <w:r w:rsidRPr="00DC6A88">
              <w:rPr>
                <w:rFonts w:ascii="Times New Roman" w:eastAsia="Times New Roman" w:hAnsi="Times New Roman" w:cs="Times New Roman"/>
                <w:sz w:val="24"/>
                <w:szCs w:val="24"/>
                <w:lang w:val="uk-UA" w:eastAsia="ru-RU"/>
              </w:rPr>
              <w:t>повне найменування і місцезнаходження організатора конкурсу;</w:t>
            </w:r>
          </w:p>
          <w:p w14:paraId="076129A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назва конкурсу;</w:t>
            </w:r>
          </w:p>
          <w:p w14:paraId="35881D79"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повне найменування учасника, його місцезнаходження, код за ЄДРПОУ, номери контактних телефонів;</w:t>
            </w:r>
          </w:p>
          <w:p w14:paraId="41DF8612"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маркування: </w:t>
            </w:r>
            <w:r w:rsidRPr="00DC6A88">
              <w:rPr>
                <w:rFonts w:ascii="Times New Roman" w:eastAsia="Times New Roman" w:hAnsi="Times New Roman" w:cs="Times New Roman"/>
                <w:sz w:val="24"/>
                <w:szCs w:val="24"/>
                <w:bdr w:val="none" w:sz="0" w:space="0" w:color="auto" w:frame="1"/>
                <w:lang w:val="uk-UA" w:eastAsia="ru-RU"/>
              </w:rPr>
              <w:t>«Не відкривати до 2</w:t>
            </w:r>
            <w:r>
              <w:rPr>
                <w:rFonts w:ascii="Times New Roman" w:eastAsia="Times New Roman" w:hAnsi="Times New Roman" w:cs="Times New Roman"/>
                <w:sz w:val="24"/>
                <w:szCs w:val="24"/>
                <w:bdr w:val="none" w:sz="0" w:space="0" w:color="auto" w:frame="1"/>
                <w:lang w:val="uk-UA" w:eastAsia="ru-RU"/>
              </w:rPr>
              <w:t>5</w:t>
            </w:r>
            <w:r w:rsidRPr="00DC6A88">
              <w:rPr>
                <w:rFonts w:ascii="Times New Roman" w:eastAsia="Times New Roman" w:hAnsi="Times New Roman" w:cs="Times New Roman"/>
                <w:sz w:val="24"/>
                <w:szCs w:val="24"/>
                <w:bdr w:val="none" w:sz="0" w:space="0" w:color="auto" w:frame="1"/>
                <w:lang w:val="uk-UA" w:eastAsia="ru-RU"/>
              </w:rPr>
              <w:t>.03.2022 10:00 год</w:t>
            </w:r>
            <w:r>
              <w:rPr>
                <w:rFonts w:ascii="Times New Roman" w:eastAsia="Times New Roman" w:hAnsi="Times New Roman" w:cs="Times New Roman"/>
                <w:sz w:val="24"/>
                <w:szCs w:val="24"/>
                <w:bdr w:val="none" w:sz="0" w:space="0" w:color="auto" w:frame="1"/>
                <w:lang w:val="uk-UA" w:eastAsia="ru-RU"/>
              </w:rPr>
              <w:t>»</w:t>
            </w:r>
            <w:r w:rsidRPr="00DC6A88">
              <w:rPr>
                <w:rFonts w:ascii="Times New Roman" w:eastAsia="Times New Roman" w:hAnsi="Times New Roman" w:cs="Times New Roman"/>
                <w:sz w:val="24"/>
                <w:szCs w:val="24"/>
                <w:bdr w:val="none" w:sz="0" w:space="0" w:color="auto" w:frame="1"/>
                <w:lang w:val="uk-UA" w:eastAsia="ru-RU"/>
              </w:rPr>
              <w:t xml:space="preserve"> </w:t>
            </w:r>
            <w:r w:rsidRPr="00DC6A88">
              <w:rPr>
                <w:rFonts w:ascii="Times New Roman" w:eastAsia="Times New Roman" w:hAnsi="Times New Roman" w:cs="Times New Roman"/>
                <w:sz w:val="24"/>
                <w:szCs w:val="24"/>
                <w:lang w:val="uk-UA" w:eastAsia="ru-RU"/>
              </w:rPr>
              <w:t>(зазначається дата та час розкриття конкурсних пропозицій).</w:t>
            </w:r>
          </w:p>
          <w:p w14:paraId="37273595"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763F752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Конкурсна пропозиція запечатується у одному конверті, який у місцях склеювання повинен містити відбитки печатки учасника.</w:t>
            </w:r>
          </w:p>
          <w:p w14:paraId="7B7F8707" w14:textId="77777777" w:rsidR="00F5334B" w:rsidRPr="00DC6A88" w:rsidRDefault="00F5334B" w:rsidP="00865C1D">
            <w:pPr>
              <w:spacing w:after="0" w:line="240" w:lineRule="auto"/>
              <w:ind w:left="136" w:right="140"/>
              <w:jc w:val="both"/>
              <w:rPr>
                <w:rFonts w:ascii="Times New Roman" w:eastAsia="Times New Roman" w:hAnsi="Times New Roman" w:cs="Times New Roman"/>
                <w:i/>
                <w:iCs/>
                <w:sz w:val="24"/>
                <w:szCs w:val="24"/>
                <w:bdr w:val="none" w:sz="0" w:space="0" w:color="auto" w:frame="1"/>
                <w:lang w:val="uk-UA" w:eastAsia="ru-RU"/>
              </w:rPr>
            </w:pPr>
          </w:p>
          <w:p w14:paraId="666C1A97"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i/>
                <w:iCs/>
                <w:sz w:val="24"/>
                <w:szCs w:val="24"/>
                <w:bdr w:val="none" w:sz="0" w:space="0" w:color="auto" w:frame="1"/>
                <w:lang w:val="uk-UA" w:eastAsia="ru-RU"/>
              </w:rPr>
              <w:t>Усі аркуші</w:t>
            </w:r>
            <w:r w:rsidRPr="00DC6A88">
              <w:rPr>
                <w:rFonts w:ascii="Times New Roman" w:eastAsia="Times New Roman" w:hAnsi="Times New Roman" w:cs="Times New Roman"/>
                <w:sz w:val="24"/>
                <w:szCs w:val="24"/>
                <w:lang w:val="uk-UA" w:eastAsia="ru-RU"/>
              </w:rPr>
              <w:t> </w:t>
            </w:r>
            <w:r w:rsidRPr="00DC6A88">
              <w:rPr>
                <w:rFonts w:ascii="Times New Roman" w:eastAsia="Times New Roman" w:hAnsi="Times New Roman" w:cs="Times New Roman"/>
                <w:i/>
                <w:iCs/>
                <w:sz w:val="24"/>
                <w:szCs w:val="24"/>
                <w:bdr w:val="none" w:sz="0" w:space="0" w:color="auto" w:frame="1"/>
                <w:lang w:val="uk-UA" w:eastAsia="ru-RU"/>
              </w:rPr>
              <w:t>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14:paraId="5C450738"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5F32CC8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 </w:t>
            </w:r>
          </w:p>
        </w:tc>
      </w:tr>
      <w:tr w:rsidR="00F5334B" w:rsidRPr="00DC6A88" w14:paraId="51D91473" w14:textId="77777777" w:rsidTr="00865C1D">
        <w:trPr>
          <w:trHeight w:val="90"/>
        </w:trPr>
        <w:tc>
          <w:tcPr>
            <w:tcW w:w="3544" w:type="dxa"/>
            <w:shd w:val="clear" w:color="auto" w:fill="auto"/>
            <w:hideMark/>
          </w:tcPr>
          <w:p w14:paraId="7AADD2DA"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2. Зміст конкурсної пропозиції учасника</w:t>
            </w:r>
          </w:p>
        </w:tc>
        <w:tc>
          <w:tcPr>
            <w:tcW w:w="5954" w:type="dxa"/>
            <w:gridSpan w:val="4"/>
            <w:shd w:val="clear" w:color="auto" w:fill="auto"/>
            <w:hideMark/>
          </w:tcPr>
          <w:p w14:paraId="797EFAA4"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176252C0"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Конкурсна пропозиція, яка подається учасником повинна складатися з:</w:t>
            </w:r>
          </w:p>
          <w:p w14:paraId="320D5C41"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4598EE8C"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документів, що підтверджують повноваження посадової особи або представника учасника щодо підпису документів конкурсної пропозиції;</w:t>
            </w:r>
          </w:p>
          <w:p w14:paraId="17044EE6"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документального підтвердження відповідності конкурсної пропозиції учасника технічним, якісним, кількісним та іншим вимогам, встановленим організатором конкурсу;</w:t>
            </w:r>
          </w:p>
          <w:p w14:paraId="1B537F76"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документально підтвердженої інформації про відповідність кваліфікаційним критеріям;</w:t>
            </w:r>
          </w:p>
          <w:p w14:paraId="6D4D844B"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інших, документів передбачених даною конкурсною документацією.</w:t>
            </w:r>
          </w:p>
        </w:tc>
      </w:tr>
      <w:tr w:rsidR="00F5334B" w:rsidRPr="00BE0B7B" w14:paraId="0A120B11" w14:textId="77777777" w:rsidTr="00865C1D">
        <w:trPr>
          <w:trHeight w:val="13315"/>
        </w:trPr>
        <w:tc>
          <w:tcPr>
            <w:tcW w:w="3544" w:type="dxa"/>
            <w:shd w:val="clear" w:color="auto" w:fill="auto"/>
            <w:hideMark/>
          </w:tcPr>
          <w:p w14:paraId="0FF26C80"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3. Кваліфікаційні вимоги до учасників</w:t>
            </w:r>
          </w:p>
          <w:p w14:paraId="6239337A"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p w14:paraId="4778CC60"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tc>
        <w:tc>
          <w:tcPr>
            <w:tcW w:w="5954" w:type="dxa"/>
            <w:gridSpan w:val="4"/>
            <w:shd w:val="clear" w:color="auto" w:fill="auto"/>
            <w:hideMark/>
          </w:tcPr>
          <w:p w14:paraId="00455EC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Для участі у конкурсі учасник повинен надати документи, що підтверджують його відповідність кваліфікаційним критеріям:</w:t>
            </w:r>
          </w:p>
          <w:p w14:paraId="00520BA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1) наявність обладнання та матеріально-технічної бази:</w:t>
            </w:r>
          </w:p>
          <w:p w14:paraId="6696D0B3"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надається перелік спеціально обладнаних транспортних засобів, машин, механізмів, устаткування, необхідних для виконання умов договору, які перебувають у власності (в оренді),</w:t>
            </w:r>
          </w:p>
          <w:p w14:paraId="42D15DF9"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надаються копії технічних паспортів на спеціально обладнані транспортні засоби та довідки про проходження ними технічного огляду;</w:t>
            </w:r>
          </w:p>
          <w:p w14:paraId="750EF072"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2) наявність працівників відповідної кваліфікації:</w:t>
            </w:r>
          </w:p>
          <w:p w14:paraId="592B4132"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надається довідка за підписом керівника щодо наявності в штаті підприємства відповідних спеціалістів (водіїв, вантажників);</w:t>
            </w:r>
          </w:p>
          <w:p w14:paraId="6B70F7B3"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надаються довідки про проходження водіями медичного огляду.</w:t>
            </w:r>
          </w:p>
          <w:p w14:paraId="67DB7461"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3) наявність фінансової спроможності:</w:t>
            </w:r>
          </w:p>
          <w:p w14:paraId="690C8BD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оригінал або нотаріально засвідчена копія довідки з обслуговуючого банку (банків) про відсутність (наявність) заборгованості за кредитами станом на останню дату подання фінансової звітності;</w:t>
            </w:r>
          </w:p>
          <w:p w14:paraId="215ED3A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належним чином засвідчена учасником копія балансу за останній звітний період;</w:t>
            </w:r>
          </w:p>
          <w:p w14:paraId="4DEAD894"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належним чином засвідчена учасником копія звіту про фінансові результати за останній звітний період;</w:t>
            </w:r>
          </w:p>
          <w:p w14:paraId="45838BF8" w14:textId="37B1F119"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 xml:space="preserve">оригінал або нотаріально завірені копії довідок  відповідних органів державної податкової інспекції і Пенсійного фонду України про відсутність (наявність) заборгованості за податковими зобов’язаннями та </w:t>
            </w:r>
            <w:r w:rsidR="009E5332" w:rsidRPr="00DC6A88">
              <w:rPr>
                <w:rFonts w:ascii="Times New Roman" w:eastAsia="Times New Roman" w:hAnsi="Times New Roman" w:cs="Times New Roman"/>
                <w:sz w:val="24"/>
                <w:szCs w:val="24"/>
                <w:lang w:val="uk-UA" w:eastAsia="ru-RU"/>
              </w:rPr>
              <w:t>платежем</w:t>
            </w:r>
            <w:r w:rsidRPr="00DC6A88">
              <w:rPr>
                <w:rFonts w:ascii="Times New Roman" w:eastAsia="Times New Roman" w:hAnsi="Times New Roman" w:cs="Times New Roman"/>
                <w:sz w:val="24"/>
                <w:szCs w:val="24"/>
                <w:lang w:val="uk-UA" w:eastAsia="ru-RU"/>
              </w:rPr>
              <w:t xml:space="preserve"> за єдиним внеском на загальнообов’язкове державне соціальне страхування;</w:t>
            </w:r>
          </w:p>
          <w:p w14:paraId="629D79A4"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4) вартість надання послуг (розрахунки економічно обґрунтованих планових витрат для формування тарифу на послуги з вивезення побутових відходів), відповідно до постанови КМУ від 26 липня 2006 р. N 1010 «Про затвердження Порядку формування тарифів на послуги з вивезення побутових відходів»;</w:t>
            </w:r>
          </w:p>
          <w:p w14:paraId="4E506C88"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6) розроблений графік вивезення відходів.</w:t>
            </w:r>
          </w:p>
          <w:p w14:paraId="7E608315"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Якщо кваліфікаційна частина конкурсної пропозиції не містить документів, які підтверджують відповідність учасника кваліфікаційним вимогам, така конкурсна пропозиція відхиляється.</w:t>
            </w:r>
          </w:p>
          <w:p w14:paraId="5791A920"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F5334B" w:rsidRPr="00BE0B7B" w14:paraId="02AE55AD" w14:textId="77777777" w:rsidTr="00865C1D">
        <w:trPr>
          <w:trHeight w:val="90"/>
        </w:trPr>
        <w:tc>
          <w:tcPr>
            <w:tcW w:w="3544" w:type="dxa"/>
            <w:shd w:val="clear" w:color="auto" w:fill="auto"/>
            <w:hideMark/>
          </w:tcPr>
          <w:p w14:paraId="713F47DD"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4. Інформація про необхідні технічні, якісні та кількісні характеристики</w:t>
            </w:r>
          </w:p>
        </w:tc>
        <w:tc>
          <w:tcPr>
            <w:tcW w:w="5954" w:type="dxa"/>
            <w:gridSpan w:val="4"/>
            <w:shd w:val="clear" w:color="auto" w:fill="auto"/>
            <w:hideMark/>
          </w:tcPr>
          <w:p w14:paraId="23B4EE6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 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w:t>
            </w:r>
            <w:r w:rsidRPr="00DC6A88">
              <w:rPr>
                <w:rFonts w:ascii="Times New Roman" w:eastAsia="Times New Roman" w:hAnsi="Times New Roman" w:cs="Times New Roman"/>
                <w:sz w:val="24"/>
                <w:szCs w:val="24"/>
                <w:lang w:val="uk-UA" w:eastAsia="ru-RU"/>
              </w:rPr>
              <w:lastRenderedPageBreak/>
              <w:t>встановленим організатором конкурсу (документально підтверджена інформації про відповідність кваліфікаційним вимогам).</w:t>
            </w:r>
          </w:p>
          <w:p w14:paraId="6F2BE99E"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17598ACC" w14:textId="77777777" w:rsidTr="00865C1D">
        <w:trPr>
          <w:trHeight w:val="1065"/>
        </w:trPr>
        <w:tc>
          <w:tcPr>
            <w:tcW w:w="3544" w:type="dxa"/>
            <w:shd w:val="clear" w:color="auto" w:fill="auto"/>
            <w:hideMark/>
          </w:tcPr>
          <w:p w14:paraId="75198A50"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5. Внесення змін або відкликання конкурсної пропозиції учасником</w:t>
            </w:r>
          </w:p>
        </w:tc>
        <w:tc>
          <w:tcPr>
            <w:tcW w:w="5954" w:type="dxa"/>
            <w:gridSpan w:val="4"/>
            <w:shd w:val="clear" w:color="auto" w:fill="auto"/>
            <w:hideMark/>
          </w:tcPr>
          <w:p w14:paraId="6FDC0F4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Учасник має право внести зміни або відкликати свою конкурсну пропозицію до закінчення строку її подання.</w:t>
            </w:r>
          </w:p>
          <w:p w14:paraId="684417F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F5334B" w:rsidRPr="00DC6A88" w14:paraId="1972CB8B" w14:textId="77777777" w:rsidTr="00865C1D">
        <w:trPr>
          <w:trHeight w:val="75"/>
        </w:trPr>
        <w:tc>
          <w:tcPr>
            <w:tcW w:w="9498" w:type="dxa"/>
            <w:gridSpan w:val="5"/>
            <w:shd w:val="clear" w:color="auto" w:fill="auto"/>
            <w:hideMark/>
          </w:tcPr>
          <w:p w14:paraId="612E82EF"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bdr w:val="none" w:sz="0" w:space="0" w:color="auto" w:frame="1"/>
                <w:lang w:val="uk-UA" w:eastAsia="ru-RU"/>
              </w:rPr>
            </w:pPr>
          </w:p>
          <w:p w14:paraId="5061E7F6" w14:textId="77777777" w:rsidR="00F5334B" w:rsidRPr="00DC6A88" w:rsidRDefault="00F5334B" w:rsidP="00865C1D">
            <w:pPr>
              <w:spacing w:after="0" w:line="240" w:lineRule="auto"/>
              <w:ind w:right="140"/>
              <w:jc w:val="center"/>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IV. Подання та розкриття конкурсних пропозицій</w:t>
            </w:r>
          </w:p>
          <w:p w14:paraId="570C99BD"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tc>
      </w:tr>
      <w:tr w:rsidR="00F5334B" w:rsidRPr="00DC6A88" w14:paraId="3308FE46" w14:textId="77777777" w:rsidTr="00865C1D">
        <w:trPr>
          <w:trHeight w:val="705"/>
        </w:trPr>
        <w:tc>
          <w:tcPr>
            <w:tcW w:w="3544" w:type="dxa"/>
            <w:shd w:val="clear" w:color="auto" w:fill="auto"/>
            <w:hideMark/>
          </w:tcPr>
          <w:p w14:paraId="63F74BD7"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1. Спосіб, місце та кінцевий строк подання конкурсних пропозицій:</w:t>
            </w:r>
          </w:p>
        </w:tc>
        <w:tc>
          <w:tcPr>
            <w:tcW w:w="5954" w:type="dxa"/>
            <w:gridSpan w:val="4"/>
            <w:shd w:val="clear" w:color="auto" w:fill="auto"/>
            <w:hideMark/>
          </w:tcPr>
          <w:p w14:paraId="212567BA"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tc>
      </w:tr>
      <w:tr w:rsidR="00F5334B" w:rsidRPr="00DC6A88" w14:paraId="599C8271" w14:textId="77777777" w:rsidTr="00865C1D">
        <w:trPr>
          <w:trHeight w:val="495"/>
        </w:trPr>
        <w:tc>
          <w:tcPr>
            <w:tcW w:w="3544" w:type="dxa"/>
            <w:shd w:val="clear" w:color="auto" w:fill="auto"/>
            <w:hideMark/>
          </w:tcPr>
          <w:p w14:paraId="7B0F83A4"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спосіб подання конкурсних пропозицій</w:t>
            </w:r>
          </w:p>
        </w:tc>
        <w:tc>
          <w:tcPr>
            <w:tcW w:w="5954" w:type="dxa"/>
            <w:gridSpan w:val="4"/>
            <w:shd w:val="clear" w:color="auto" w:fill="auto"/>
            <w:hideMark/>
          </w:tcPr>
          <w:p w14:paraId="1D3A1DF8"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а також</w:t>
            </w:r>
            <w:r>
              <w:rPr>
                <w:rFonts w:ascii="Times New Roman" w:eastAsia="Times New Roman" w:hAnsi="Times New Roman" w:cs="Times New Roman"/>
                <w:sz w:val="24"/>
                <w:szCs w:val="24"/>
                <w:lang w:val="uk-UA" w:eastAsia="ru-RU"/>
              </w:rPr>
              <w:t>,</w:t>
            </w:r>
            <w:r w:rsidRPr="00DC6A88">
              <w:rPr>
                <w:rFonts w:ascii="Times New Roman" w:eastAsia="Times New Roman" w:hAnsi="Times New Roman" w:cs="Times New Roman"/>
                <w:sz w:val="24"/>
                <w:szCs w:val="24"/>
                <w:lang w:val="uk-UA" w:eastAsia="ru-RU"/>
              </w:rPr>
              <w:t xml:space="preserve"> згода на розкриття конверта з конкурсною пропозицією</w:t>
            </w:r>
          </w:p>
        </w:tc>
      </w:tr>
      <w:tr w:rsidR="00F5334B" w:rsidRPr="007B07DF" w14:paraId="7397D7E1" w14:textId="77777777" w:rsidTr="00865C1D">
        <w:trPr>
          <w:trHeight w:val="555"/>
        </w:trPr>
        <w:tc>
          <w:tcPr>
            <w:tcW w:w="3544" w:type="dxa"/>
            <w:shd w:val="clear" w:color="auto" w:fill="auto"/>
            <w:hideMark/>
          </w:tcPr>
          <w:p w14:paraId="6445109A"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місце подання конкурсних пропозицій</w:t>
            </w:r>
          </w:p>
        </w:tc>
        <w:tc>
          <w:tcPr>
            <w:tcW w:w="5954" w:type="dxa"/>
            <w:gridSpan w:val="4"/>
            <w:shd w:val="clear" w:color="auto" w:fill="auto"/>
            <w:hideMark/>
          </w:tcPr>
          <w:p w14:paraId="489ABED5"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м. Южноукраїнськ, вул. Дружби Народів, 23 </w:t>
            </w:r>
            <w:proofErr w:type="spellStart"/>
            <w:r w:rsidRPr="00DC6A88">
              <w:rPr>
                <w:rFonts w:ascii="Times New Roman" w:eastAsia="Times New Roman" w:hAnsi="Times New Roman" w:cs="Times New Roman"/>
                <w:sz w:val="24"/>
                <w:szCs w:val="24"/>
                <w:lang w:val="uk-UA" w:eastAsia="ru-RU"/>
              </w:rPr>
              <w:t>каб</w:t>
            </w:r>
            <w:proofErr w:type="spellEnd"/>
            <w:r w:rsidRPr="00DC6A88">
              <w:rPr>
                <w:rFonts w:ascii="Times New Roman" w:eastAsia="Times New Roman" w:hAnsi="Times New Roman" w:cs="Times New Roman"/>
                <w:sz w:val="24"/>
                <w:szCs w:val="24"/>
                <w:lang w:val="uk-UA" w:eastAsia="ru-RU"/>
              </w:rPr>
              <w:t>. 93аб</w:t>
            </w:r>
          </w:p>
        </w:tc>
      </w:tr>
      <w:tr w:rsidR="00F5334B" w:rsidRPr="00DC6A88" w14:paraId="3625A24C" w14:textId="77777777" w:rsidTr="00865C1D">
        <w:trPr>
          <w:trHeight w:val="285"/>
        </w:trPr>
        <w:tc>
          <w:tcPr>
            <w:tcW w:w="3544" w:type="dxa"/>
            <w:shd w:val="clear" w:color="auto" w:fill="auto"/>
            <w:hideMark/>
          </w:tcPr>
          <w:p w14:paraId="2341BF29"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кінцевий строк подання конкурсних пропозицій (дата, час)</w:t>
            </w:r>
          </w:p>
        </w:tc>
        <w:tc>
          <w:tcPr>
            <w:tcW w:w="5954" w:type="dxa"/>
            <w:gridSpan w:val="4"/>
            <w:shd w:val="clear" w:color="auto" w:fill="auto"/>
            <w:hideMark/>
          </w:tcPr>
          <w:p w14:paraId="2C4F5B71" w14:textId="5EC598BE"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Дата:</w:t>
            </w:r>
            <w:r w:rsidR="009E5332">
              <w:rPr>
                <w:rFonts w:ascii="Times New Roman" w:eastAsia="Times New Roman" w:hAnsi="Times New Roman" w:cs="Times New Roman"/>
                <w:sz w:val="24"/>
                <w:szCs w:val="24"/>
                <w:bdr w:val="none" w:sz="0" w:space="0" w:color="auto" w:frame="1"/>
                <w:lang w:val="uk-UA" w:eastAsia="ru-RU"/>
              </w:rPr>
              <w:t>____________</w:t>
            </w:r>
          </w:p>
          <w:p w14:paraId="7B73C5D4" w14:textId="79853D30"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xml:space="preserve">Час: </w:t>
            </w:r>
            <w:r w:rsidR="009E5332">
              <w:rPr>
                <w:rFonts w:ascii="Times New Roman" w:eastAsia="Times New Roman" w:hAnsi="Times New Roman" w:cs="Times New Roman"/>
                <w:sz w:val="24"/>
                <w:szCs w:val="24"/>
                <w:bdr w:val="none" w:sz="0" w:space="0" w:color="auto" w:frame="1"/>
                <w:lang w:val="uk-UA" w:eastAsia="ru-RU"/>
              </w:rPr>
              <w:t>____________</w:t>
            </w:r>
          </w:p>
          <w:p w14:paraId="237956AB"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Конкурсні пропозиції, отримані організатором конкурсу після закінчення строку їх подання та пропозиції щодо розкриття яких немає згоди, не розкриваються і повертаються учасникам, які їх подали.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14:paraId="00FEB352"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p w14:paraId="4631F20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p>
          <w:p w14:paraId="051FF5CE"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32EF04D0" w14:textId="77777777" w:rsidTr="00865C1D">
        <w:trPr>
          <w:trHeight w:val="525"/>
        </w:trPr>
        <w:tc>
          <w:tcPr>
            <w:tcW w:w="3544" w:type="dxa"/>
            <w:shd w:val="clear" w:color="auto" w:fill="auto"/>
            <w:hideMark/>
          </w:tcPr>
          <w:p w14:paraId="5CD01BDE" w14:textId="77777777" w:rsidR="00F5334B" w:rsidRPr="00DC6A88" w:rsidRDefault="00F5334B" w:rsidP="00865C1D">
            <w:pPr>
              <w:spacing w:after="0" w:line="240" w:lineRule="auto"/>
              <w:ind w:right="134"/>
              <w:jc w:val="both"/>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2. Місце, дата та час розкриття конкурсних пропозицій:</w:t>
            </w:r>
          </w:p>
          <w:p w14:paraId="36CA00D2" w14:textId="77777777" w:rsidR="00F5334B" w:rsidRPr="00DC6A88" w:rsidRDefault="00F5334B" w:rsidP="00865C1D">
            <w:pPr>
              <w:spacing w:after="0" w:line="240" w:lineRule="auto"/>
              <w:ind w:right="426"/>
              <w:jc w:val="both"/>
              <w:rPr>
                <w:rFonts w:ascii="Times New Roman" w:eastAsia="Times New Roman" w:hAnsi="Times New Roman" w:cs="Times New Roman"/>
                <w:sz w:val="24"/>
                <w:szCs w:val="24"/>
                <w:lang w:val="uk-UA" w:eastAsia="ru-RU"/>
              </w:rPr>
            </w:pPr>
          </w:p>
        </w:tc>
        <w:tc>
          <w:tcPr>
            <w:tcW w:w="5954" w:type="dxa"/>
            <w:gridSpan w:val="4"/>
            <w:shd w:val="clear" w:color="auto" w:fill="auto"/>
          </w:tcPr>
          <w:p w14:paraId="7E8E44B6" w14:textId="77777777" w:rsidR="00F5334B" w:rsidRPr="00DC6A88" w:rsidRDefault="00F5334B" w:rsidP="00865C1D">
            <w:pPr>
              <w:spacing w:after="0" w:line="240" w:lineRule="auto"/>
              <w:ind w:right="1746"/>
              <w:jc w:val="both"/>
              <w:rPr>
                <w:rFonts w:ascii="Times New Roman" w:eastAsia="Times New Roman" w:hAnsi="Times New Roman" w:cs="Times New Roman"/>
                <w:sz w:val="24"/>
                <w:szCs w:val="24"/>
                <w:lang w:val="uk-UA" w:eastAsia="ru-RU"/>
              </w:rPr>
            </w:pPr>
          </w:p>
        </w:tc>
      </w:tr>
      <w:tr w:rsidR="00F5334B" w:rsidRPr="00A87B64" w14:paraId="6E00757A" w14:textId="77777777" w:rsidTr="00865C1D">
        <w:trPr>
          <w:trHeight w:val="480"/>
        </w:trPr>
        <w:tc>
          <w:tcPr>
            <w:tcW w:w="3544" w:type="dxa"/>
            <w:shd w:val="clear" w:color="auto" w:fill="auto"/>
            <w:hideMark/>
          </w:tcPr>
          <w:p w14:paraId="16985B6F" w14:textId="77777777" w:rsidR="00F5334B" w:rsidRPr="00DC6A88" w:rsidRDefault="00F5334B" w:rsidP="00865C1D">
            <w:pPr>
              <w:spacing w:after="0" w:line="240" w:lineRule="auto"/>
              <w:ind w:right="134"/>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місце розкриття конкурсних пропозицій</w:t>
            </w:r>
          </w:p>
        </w:tc>
        <w:tc>
          <w:tcPr>
            <w:tcW w:w="5954" w:type="dxa"/>
            <w:gridSpan w:val="4"/>
            <w:shd w:val="clear" w:color="auto" w:fill="auto"/>
            <w:hideMark/>
          </w:tcPr>
          <w:p w14:paraId="6DF869D1" w14:textId="77777777" w:rsidR="00F5334B" w:rsidRPr="00DC6A88" w:rsidRDefault="00F5334B" w:rsidP="00865C1D">
            <w:pPr>
              <w:spacing w:after="0" w:line="240" w:lineRule="auto"/>
              <w:ind w:left="1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Виконавчий комітет Южноукраїнської міської ради, за адресою: </w:t>
            </w:r>
            <w:r w:rsidRPr="00DC6A88">
              <w:rPr>
                <w:rFonts w:ascii="Times New Roman" w:eastAsia="Times New Roman" w:hAnsi="Times New Roman" w:cs="Times New Roman"/>
                <w:sz w:val="24"/>
                <w:szCs w:val="24"/>
                <w:lang w:val="uk-UA" w:eastAsia="ru-RU"/>
              </w:rPr>
              <w:t xml:space="preserve">вул. Дружби Народів, </w:t>
            </w:r>
            <w:r>
              <w:rPr>
                <w:rFonts w:ascii="Times New Roman" w:eastAsia="Times New Roman" w:hAnsi="Times New Roman" w:cs="Times New Roman"/>
                <w:sz w:val="24"/>
                <w:szCs w:val="24"/>
                <w:lang w:val="uk-UA" w:eastAsia="ru-RU"/>
              </w:rPr>
              <w:t>48, 2 поверх, мала зала засідань, м. Южноукраїнськ.</w:t>
            </w:r>
          </w:p>
        </w:tc>
      </w:tr>
      <w:tr w:rsidR="00F5334B" w:rsidRPr="00DC6A88" w14:paraId="5BBB77AF" w14:textId="77777777" w:rsidTr="00865C1D">
        <w:trPr>
          <w:trHeight w:val="405"/>
        </w:trPr>
        <w:tc>
          <w:tcPr>
            <w:tcW w:w="3544" w:type="dxa"/>
            <w:shd w:val="clear" w:color="auto" w:fill="auto"/>
            <w:hideMark/>
          </w:tcPr>
          <w:p w14:paraId="22A7C195" w14:textId="77777777" w:rsidR="00F5334B" w:rsidRPr="00DC6A88" w:rsidRDefault="00F5334B" w:rsidP="00865C1D">
            <w:pPr>
              <w:spacing w:after="0" w:line="240" w:lineRule="auto"/>
              <w:ind w:right="134"/>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дата та час розкриття конкурсних пропозицій</w:t>
            </w:r>
          </w:p>
        </w:tc>
        <w:tc>
          <w:tcPr>
            <w:tcW w:w="5954" w:type="dxa"/>
            <w:gridSpan w:val="4"/>
            <w:shd w:val="clear" w:color="auto" w:fill="auto"/>
            <w:hideMark/>
          </w:tcPr>
          <w:p w14:paraId="18BA3923" w14:textId="1CA21B7A"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xml:space="preserve">Дата: </w:t>
            </w:r>
            <w:r w:rsidR="009E5332">
              <w:rPr>
                <w:rFonts w:ascii="Times New Roman" w:eastAsia="Times New Roman" w:hAnsi="Times New Roman" w:cs="Times New Roman"/>
                <w:sz w:val="24"/>
                <w:szCs w:val="24"/>
                <w:bdr w:val="none" w:sz="0" w:space="0" w:color="auto" w:frame="1"/>
                <w:lang w:val="uk-UA" w:eastAsia="ru-RU"/>
              </w:rPr>
              <w:t>_____________</w:t>
            </w:r>
          </w:p>
          <w:p w14:paraId="3B2EBC8C" w14:textId="7EABC84F"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xml:space="preserve">Час: </w:t>
            </w:r>
            <w:r w:rsidR="009E5332">
              <w:rPr>
                <w:rFonts w:ascii="Times New Roman" w:eastAsia="Times New Roman" w:hAnsi="Times New Roman" w:cs="Times New Roman"/>
                <w:sz w:val="24"/>
                <w:szCs w:val="24"/>
                <w:bdr w:val="none" w:sz="0" w:space="0" w:color="auto" w:frame="1"/>
                <w:lang w:val="uk-UA" w:eastAsia="ru-RU"/>
              </w:rPr>
              <w:t>______________</w:t>
            </w:r>
          </w:p>
          <w:p w14:paraId="0B040F9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Розкриття конвертів з конкурсними пропозиціями проводиться у день закінчення строку їх подання у місці та в час, передбачені конкурсною документацією, </w:t>
            </w:r>
            <w:r w:rsidRPr="00DC6A88">
              <w:rPr>
                <w:rFonts w:ascii="Times New Roman" w:eastAsia="Times New Roman" w:hAnsi="Times New Roman" w:cs="Times New Roman"/>
                <w:sz w:val="24"/>
                <w:szCs w:val="24"/>
                <w:lang w:val="uk-UA" w:eastAsia="ru-RU"/>
              </w:rPr>
              <w:lastRenderedPageBreak/>
              <w:t>в присутності всіх учасників конкурсу або уповноважених ними осіб, що з’явилися на конкурс.</w:t>
            </w:r>
          </w:p>
          <w:p w14:paraId="35D7E230"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Розкриття конверта з конкурсною пропозицією може проводитися за відсутності учасника конкурсу або уповноваженої ним особи у разі його згоди.</w:t>
            </w:r>
          </w:p>
          <w:p w14:paraId="360D1159"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14:paraId="2E5F48D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Для підтвердження особи такий представник повинен надати паспорт або інший документ, який містить фотографію представника учасника.</w:t>
            </w:r>
          </w:p>
          <w:p w14:paraId="187B35B5"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14:paraId="49C8180D"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w:t>
            </w:r>
          </w:p>
          <w:p w14:paraId="1C4F8683"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Зазначена інформація вноситься до протоколу розкриття конкурсних пропозицій, який складається в день розкриття пропозицій.</w:t>
            </w:r>
          </w:p>
          <w:p w14:paraId="31E816A0"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14:paraId="2FB8B318"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tc>
      </w:tr>
      <w:tr w:rsidR="00F5334B" w:rsidRPr="00DC6A88" w14:paraId="2DF60D4C" w14:textId="77777777" w:rsidTr="00865C1D">
        <w:trPr>
          <w:trHeight w:val="180"/>
        </w:trPr>
        <w:tc>
          <w:tcPr>
            <w:tcW w:w="9498" w:type="dxa"/>
            <w:gridSpan w:val="5"/>
            <w:shd w:val="clear" w:color="auto" w:fill="auto"/>
            <w:hideMark/>
          </w:tcPr>
          <w:p w14:paraId="41EB57DB" w14:textId="77777777" w:rsidR="00F5334B" w:rsidRPr="00DC6A88" w:rsidRDefault="00F5334B" w:rsidP="00865C1D">
            <w:pPr>
              <w:spacing w:after="0" w:line="240" w:lineRule="auto"/>
              <w:jc w:val="both"/>
              <w:rPr>
                <w:rFonts w:ascii="Times New Roman" w:eastAsia="Times New Roman" w:hAnsi="Times New Roman" w:cs="Times New Roman"/>
                <w:sz w:val="24"/>
                <w:szCs w:val="24"/>
                <w:bdr w:val="none" w:sz="0" w:space="0" w:color="auto" w:frame="1"/>
                <w:lang w:val="uk-UA" w:eastAsia="ru-RU"/>
              </w:rPr>
            </w:pPr>
          </w:p>
          <w:p w14:paraId="7C9639E2" w14:textId="1F306AAC" w:rsidR="00F5334B"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V. Оцінка конкурсних пропозицій та визначення переможця</w:t>
            </w:r>
          </w:p>
          <w:p w14:paraId="1F791896" w14:textId="77777777" w:rsidR="009E5332" w:rsidRPr="00DC6A88" w:rsidRDefault="009E5332"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2A377E53"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tc>
      </w:tr>
      <w:tr w:rsidR="00F5334B" w:rsidRPr="00BE0B7B" w14:paraId="7DE3F27D" w14:textId="77777777" w:rsidTr="00865C1D">
        <w:trPr>
          <w:trHeight w:val="180"/>
        </w:trPr>
        <w:tc>
          <w:tcPr>
            <w:tcW w:w="9498" w:type="dxa"/>
            <w:gridSpan w:val="5"/>
            <w:shd w:val="clear" w:color="auto" w:fill="auto"/>
            <w:hideMark/>
          </w:tcPr>
          <w:p w14:paraId="5368D99A" w14:textId="77777777" w:rsidR="00F5334B" w:rsidRPr="00DC6A88" w:rsidRDefault="00F5334B" w:rsidP="00865C1D">
            <w:pPr>
              <w:spacing w:after="0" w:line="240" w:lineRule="auto"/>
              <w:ind w:left="142" w:right="282"/>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        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14:paraId="7870BD3D" w14:textId="77777777" w:rsidR="00F5334B" w:rsidRPr="00DC6A88" w:rsidRDefault="00F5334B" w:rsidP="00865C1D">
            <w:pPr>
              <w:spacing w:after="0" w:line="240" w:lineRule="auto"/>
              <w:ind w:left="142" w:right="282"/>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       Організатор конкурсу має право звернутися до учасників за роз’ясненнями змісту їх конкурсних пропозицій з метою спрощення розгляду та оцінки пропозицій.</w:t>
            </w:r>
          </w:p>
          <w:p w14:paraId="1818B444" w14:textId="03B0ECA4" w:rsidR="00F5334B" w:rsidRDefault="00F5334B" w:rsidP="00865C1D">
            <w:pPr>
              <w:spacing w:after="0" w:line="240" w:lineRule="auto"/>
              <w:ind w:left="142" w:right="282"/>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14:paraId="35730142" w14:textId="180404DD" w:rsidR="009E5332" w:rsidRDefault="009E5332" w:rsidP="00865C1D">
            <w:pPr>
              <w:spacing w:after="0" w:line="240" w:lineRule="auto"/>
              <w:ind w:left="142" w:right="282"/>
              <w:jc w:val="both"/>
              <w:rPr>
                <w:rFonts w:ascii="Times New Roman" w:eastAsia="Times New Roman" w:hAnsi="Times New Roman" w:cs="Times New Roman"/>
                <w:sz w:val="24"/>
                <w:szCs w:val="24"/>
                <w:lang w:val="uk-UA" w:eastAsia="ru-RU"/>
              </w:rPr>
            </w:pPr>
          </w:p>
          <w:p w14:paraId="6D3B5B7D" w14:textId="1931B603" w:rsidR="009E5332" w:rsidRDefault="009E5332" w:rsidP="00865C1D">
            <w:pPr>
              <w:spacing w:after="0" w:line="240" w:lineRule="auto"/>
              <w:ind w:left="142" w:right="282"/>
              <w:jc w:val="both"/>
              <w:rPr>
                <w:rFonts w:ascii="Times New Roman" w:eastAsia="Times New Roman" w:hAnsi="Times New Roman" w:cs="Times New Roman"/>
                <w:sz w:val="24"/>
                <w:szCs w:val="24"/>
                <w:lang w:val="uk-UA" w:eastAsia="ru-RU"/>
              </w:rPr>
            </w:pPr>
          </w:p>
          <w:p w14:paraId="23203E46" w14:textId="77777777" w:rsidR="009E5332" w:rsidRPr="00DC6A88" w:rsidRDefault="009E5332" w:rsidP="00865C1D">
            <w:pPr>
              <w:spacing w:after="0" w:line="240" w:lineRule="auto"/>
              <w:ind w:left="142" w:right="282"/>
              <w:jc w:val="both"/>
              <w:rPr>
                <w:rFonts w:ascii="Times New Roman" w:eastAsia="Times New Roman" w:hAnsi="Times New Roman" w:cs="Times New Roman"/>
                <w:sz w:val="24"/>
                <w:szCs w:val="24"/>
                <w:lang w:val="uk-UA" w:eastAsia="ru-RU"/>
              </w:rPr>
            </w:pPr>
          </w:p>
          <w:p w14:paraId="06C845C9" w14:textId="77777777" w:rsidR="00F5334B" w:rsidRPr="00DC6A88" w:rsidRDefault="00F5334B" w:rsidP="00865C1D">
            <w:pPr>
              <w:spacing w:after="0" w:line="240" w:lineRule="auto"/>
              <w:ind w:left="142" w:right="282"/>
              <w:jc w:val="both"/>
              <w:rPr>
                <w:rFonts w:ascii="Times New Roman" w:eastAsia="Times New Roman" w:hAnsi="Times New Roman" w:cs="Times New Roman"/>
                <w:sz w:val="24"/>
                <w:szCs w:val="24"/>
                <w:lang w:val="uk-UA" w:eastAsia="ru-RU"/>
              </w:rPr>
            </w:pPr>
          </w:p>
          <w:p w14:paraId="4C29E285" w14:textId="77777777" w:rsidR="00F5334B" w:rsidRPr="00DC6A88" w:rsidRDefault="00F5334B" w:rsidP="00865C1D">
            <w:pPr>
              <w:spacing w:after="0" w:line="240" w:lineRule="auto"/>
              <w:ind w:right="1746"/>
              <w:jc w:val="both"/>
              <w:rPr>
                <w:rFonts w:ascii="Times New Roman" w:eastAsia="Times New Roman" w:hAnsi="Times New Roman" w:cs="Times New Roman"/>
                <w:sz w:val="24"/>
                <w:szCs w:val="24"/>
                <w:lang w:val="uk-UA" w:eastAsia="ru-RU"/>
              </w:rPr>
            </w:pPr>
          </w:p>
        </w:tc>
      </w:tr>
      <w:tr w:rsidR="00F5334B" w:rsidRPr="00DC6A88" w14:paraId="4D483FD3" w14:textId="77777777" w:rsidTr="00865C1D">
        <w:trPr>
          <w:trHeight w:val="90"/>
        </w:trPr>
        <w:tc>
          <w:tcPr>
            <w:tcW w:w="3544" w:type="dxa"/>
            <w:shd w:val="clear" w:color="auto" w:fill="auto"/>
            <w:hideMark/>
          </w:tcPr>
          <w:p w14:paraId="2CDA8E03" w14:textId="77777777" w:rsidR="00F5334B" w:rsidRPr="00DC6A88" w:rsidRDefault="00F5334B" w:rsidP="00F5334B">
            <w:pPr>
              <w:pStyle w:val="a4"/>
              <w:numPr>
                <w:ilvl w:val="0"/>
                <w:numId w:val="1"/>
              </w:numPr>
              <w:spacing w:after="0" w:line="240" w:lineRule="auto"/>
              <w:ind w:left="426" w:right="134"/>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lastRenderedPageBreak/>
              <w:t>Кваліфікаційні вимоги</w:t>
            </w:r>
            <w:r>
              <w:rPr>
                <w:rFonts w:ascii="Times New Roman" w:eastAsia="Times New Roman" w:hAnsi="Times New Roman" w:cs="Times New Roman"/>
                <w:sz w:val="24"/>
                <w:szCs w:val="24"/>
                <w:lang w:val="uk-UA" w:eastAsia="ru-RU"/>
              </w:rPr>
              <w:t>:</w:t>
            </w:r>
          </w:p>
          <w:p w14:paraId="5786D272" w14:textId="77777777" w:rsidR="00F5334B" w:rsidRPr="00DC6A88" w:rsidRDefault="00F5334B" w:rsidP="00865C1D">
            <w:pPr>
              <w:tabs>
                <w:tab w:val="left" w:pos="2499"/>
              </w:tabs>
              <w:spacing w:after="0" w:line="240" w:lineRule="auto"/>
              <w:ind w:right="1746"/>
              <w:jc w:val="both"/>
              <w:rPr>
                <w:rFonts w:ascii="Times New Roman" w:eastAsia="Times New Roman" w:hAnsi="Times New Roman" w:cs="Times New Roman"/>
                <w:sz w:val="24"/>
                <w:szCs w:val="24"/>
                <w:lang w:val="uk-UA" w:eastAsia="ru-RU"/>
              </w:rPr>
            </w:pPr>
          </w:p>
        </w:tc>
        <w:tc>
          <w:tcPr>
            <w:tcW w:w="5954" w:type="dxa"/>
            <w:gridSpan w:val="4"/>
            <w:shd w:val="clear" w:color="auto" w:fill="auto"/>
            <w:hideMark/>
          </w:tcPr>
          <w:p w14:paraId="6A443295"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Критерії відповідності</w:t>
            </w:r>
            <w:r>
              <w:rPr>
                <w:rFonts w:ascii="Times New Roman" w:eastAsia="Times New Roman" w:hAnsi="Times New Roman" w:cs="Times New Roman"/>
                <w:sz w:val="24"/>
                <w:szCs w:val="24"/>
                <w:lang w:val="uk-UA" w:eastAsia="ru-RU"/>
              </w:rPr>
              <w:t>:</w:t>
            </w:r>
            <w:r w:rsidRPr="00DC6A88">
              <w:rPr>
                <w:rFonts w:ascii="Times New Roman" w:eastAsia="Times New Roman" w:hAnsi="Times New Roman" w:cs="Times New Roman"/>
                <w:sz w:val="24"/>
                <w:szCs w:val="24"/>
                <w:lang w:val="uk-UA" w:eastAsia="ru-RU"/>
              </w:rPr>
              <w:t>               </w:t>
            </w:r>
          </w:p>
          <w:p w14:paraId="55556FCB"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p w14:paraId="49AEADA4"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2A82F516" w14:textId="77777777" w:rsidTr="00865C1D">
        <w:trPr>
          <w:trHeight w:val="90"/>
        </w:trPr>
        <w:tc>
          <w:tcPr>
            <w:tcW w:w="3544" w:type="dxa"/>
            <w:shd w:val="clear" w:color="auto" w:fill="auto"/>
            <w:hideMark/>
          </w:tcPr>
          <w:p w14:paraId="67C553EC" w14:textId="77777777" w:rsidR="00F5334B" w:rsidRPr="00DC6A88" w:rsidRDefault="00F5334B" w:rsidP="00F5334B">
            <w:pPr>
              <w:pStyle w:val="a4"/>
              <w:numPr>
                <w:ilvl w:val="0"/>
                <w:numId w:val="2"/>
              </w:numPr>
              <w:spacing w:after="0" w:line="240" w:lineRule="auto"/>
              <w:ind w:left="0" w:right="134"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Pr="00DC6A88">
              <w:rPr>
                <w:rFonts w:ascii="Times New Roman" w:eastAsia="Times New Roman" w:hAnsi="Times New Roman" w:cs="Times New Roman"/>
                <w:sz w:val="24"/>
                <w:szCs w:val="24"/>
                <w:lang w:val="uk-UA" w:eastAsia="ru-RU"/>
              </w:rPr>
              <w:t>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w:t>
            </w:r>
          </w:p>
          <w:p w14:paraId="18316F83" w14:textId="77777777" w:rsidR="00F5334B" w:rsidRPr="00DC6A88" w:rsidRDefault="00F5334B" w:rsidP="00865C1D">
            <w:pPr>
              <w:spacing w:after="0" w:line="240" w:lineRule="auto"/>
              <w:ind w:right="366"/>
              <w:jc w:val="both"/>
              <w:rPr>
                <w:rFonts w:ascii="Times New Roman" w:eastAsia="Times New Roman" w:hAnsi="Times New Roman" w:cs="Times New Roman"/>
                <w:sz w:val="24"/>
                <w:szCs w:val="24"/>
                <w:lang w:val="uk-UA" w:eastAsia="ru-RU"/>
              </w:rPr>
            </w:pPr>
          </w:p>
          <w:p w14:paraId="3B8FA1D9" w14:textId="77777777" w:rsidR="00F5334B" w:rsidRPr="00DC6A88" w:rsidRDefault="00F5334B" w:rsidP="00865C1D">
            <w:pPr>
              <w:spacing w:after="0" w:line="240" w:lineRule="auto"/>
              <w:ind w:right="366"/>
              <w:jc w:val="both"/>
              <w:rPr>
                <w:rFonts w:ascii="Times New Roman" w:eastAsia="Times New Roman" w:hAnsi="Times New Roman" w:cs="Times New Roman"/>
                <w:sz w:val="24"/>
                <w:szCs w:val="24"/>
                <w:lang w:val="uk-UA" w:eastAsia="ru-RU"/>
              </w:rPr>
            </w:pPr>
          </w:p>
        </w:tc>
        <w:tc>
          <w:tcPr>
            <w:tcW w:w="5954" w:type="dxa"/>
            <w:gridSpan w:val="4"/>
            <w:shd w:val="clear" w:color="auto" w:fill="auto"/>
            <w:hideMark/>
          </w:tcPr>
          <w:p w14:paraId="1040D096" w14:textId="77777777" w:rsidR="00F5334B" w:rsidRPr="00DC6A88" w:rsidRDefault="00F5334B" w:rsidP="00865C1D">
            <w:pPr>
              <w:tabs>
                <w:tab w:val="left" w:pos="3606"/>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перевага надається учасникові, який має спеціально обладнані транспортні засоби для збирання та перевезення видів </w:t>
            </w:r>
          </w:p>
          <w:p w14:paraId="218EBA4C" w14:textId="77777777" w:rsidR="00F5334B" w:rsidRPr="00DC6A88" w:rsidRDefault="00F5334B" w:rsidP="00865C1D">
            <w:pPr>
              <w:tabs>
                <w:tab w:val="left" w:pos="3606"/>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відсутність спецтранспорту – 0 балів;</w:t>
            </w:r>
          </w:p>
          <w:p w14:paraId="7B8DCB19" w14:textId="77777777" w:rsidR="00F5334B" w:rsidRPr="00DC6A88" w:rsidRDefault="00F5334B" w:rsidP="00865C1D">
            <w:pPr>
              <w:tabs>
                <w:tab w:val="left" w:pos="3606"/>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наявність орендованого спецтранспорту  - 2 бали;</w:t>
            </w:r>
          </w:p>
          <w:p w14:paraId="09B587F4" w14:textId="77777777" w:rsidR="00F5334B" w:rsidRPr="00DC6A88" w:rsidRDefault="00F5334B" w:rsidP="00865C1D">
            <w:pPr>
              <w:tabs>
                <w:tab w:val="left" w:pos="3606"/>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наявність власного спецтранспорту –25 балів.</w:t>
            </w:r>
          </w:p>
          <w:p w14:paraId="142D5783" w14:textId="77777777" w:rsidR="00F5334B" w:rsidRPr="00DC6A88" w:rsidRDefault="00F5334B" w:rsidP="00865C1D">
            <w:pPr>
              <w:tabs>
                <w:tab w:val="left" w:pos="3606"/>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p>
        </w:tc>
      </w:tr>
      <w:tr w:rsidR="00F5334B" w:rsidRPr="00DC6A88" w14:paraId="01EA336F" w14:textId="77777777" w:rsidTr="00865C1D">
        <w:trPr>
          <w:trHeight w:val="90"/>
        </w:trPr>
        <w:tc>
          <w:tcPr>
            <w:tcW w:w="3544" w:type="dxa"/>
            <w:shd w:val="clear" w:color="auto" w:fill="auto"/>
            <w:hideMark/>
          </w:tcPr>
          <w:p w14:paraId="7D01252E" w14:textId="77777777" w:rsidR="00F5334B" w:rsidRPr="00DC6A88" w:rsidRDefault="00F5334B" w:rsidP="00F5334B">
            <w:pPr>
              <w:pStyle w:val="a4"/>
              <w:numPr>
                <w:ilvl w:val="0"/>
                <w:numId w:val="2"/>
              </w:numPr>
              <w:spacing w:after="0" w:line="240" w:lineRule="auto"/>
              <w:ind w:left="0" w:right="134"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w:t>
            </w:r>
            <w:r w:rsidRPr="00DC6A88">
              <w:rPr>
                <w:rFonts w:ascii="Times New Roman" w:eastAsia="Times New Roman" w:hAnsi="Times New Roman" w:cs="Times New Roman"/>
                <w:sz w:val="24"/>
                <w:szCs w:val="24"/>
                <w:lang w:val="uk-UA" w:eastAsia="ru-RU"/>
              </w:rPr>
              <w:t>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5954" w:type="dxa"/>
            <w:gridSpan w:val="4"/>
            <w:shd w:val="clear" w:color="auto" w:fill="auto"/>
            <w:hideMark/>
          </w:tcPr>
          <w:p w14:paraId="2FFC4DE6" w14:textId="77777777" w:rsidR="00F5334B" w:rsidRPr="00DC6A88" w:rsidRDefault="00F5334B" w:rsidP="00865C1D">
            <w:pPr>
              <w:tabs>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обладнанні транспортні засоби, рівень зношеності яких перевищує 75 відсотків, не враховуються</w:t>
            </w:r>
          </w:p>
          <w:p w14:paraId="7D453184" w14:textId="77777777" w:rsidR="00F5334B" w:rsidRPr="00DC6A88" w:rsidRDefault="00F5334B" w:rsidP="00865C1D">
            <w:pPr>
              <w:tabs>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відсутність бази для обслуговування транспорту – 0 балів;</w:t>
            </w:r>
          </w:p>
          <w:p w14:paraId="6289814C" w14:textId="77777777" w:rsidR="00F5334B" w:rsidRPr="00DC6A88" w:rsidRDefault="00F5334B" w:rsidP="00865C1D">
            <w:pPr>
              <w:tabs>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наявність орендованої бази для обслуговування транспорту – 2 бали;</w:t>
            </w:r>
          </w:p>
          <w:p w14:paraId="503233A0" w14:textId="77777777" w:rsidR="00F5334B" w:rsidRPr="00DC6A88" w:rsidRDefault="00F5334B" w:rsidP="00865C1D">
            <w:pPr>
              <w:tabs>
                <w:tab w:val="left" w:pos="5216"/>
              </w:tabs>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наявність власної бази для обслуговування транспорту – 5 балів.</w:t>
            </w:r>
          </w:p>
          <w:p w14:paraId="30F353FF" w14:textId="77777777" w:rsidR="00F5334B" w:rsidRPr="00DC6A88" w:rsidRDefault="00F5334B" w:rsidP="00865C1D">
            <w:pPr>
              <w:tabs>
                <w:tab w:val="left" w:pos="5216"/>
              </w:tabs>
              <w:spacing w:after="0" w:line="240" w:lineRule="auto"/>
              <w:ind w:left="136" w:right="140"/>
              <w:jc w:val="both"/>
              <w:rPr>
                <w:rFonts w:ascii="Times New Roman" w:eastAsia="Times New Roman" w:hAnsi="Times New Roman" w:cs="Times New Roman"/>
                <w:sz w:val="24"/>
                <w:szCs w:val="24"/>
                <w:lang w:val="uk-UA" w:eastAsia="ru-RU"/>
              </w:rPr>
            </w:pPr>
          </w:p>
        </w:tc>
      </w:tr>
      <w:tr w:rsidR="00F5334B" w:rsidRPr="00DC6A88" w14:paraId="5FAF28FE" w14:textId="77777777" w:rsidTr="00865C1D">
        <w:trPr>
          <w:trHeight w:val="90"/>
        </w:trPr>
        <w:tc>
          <w:tcPr>
            <w:tcW w:w="3544" w:type="dxa"/>
            <w:shd w:val="clear" w:color="auto" w:fill="auto"/>
            <w:hideMark/>
          </w:tcPr>
          <w:p w14:paraId="10C3DBFB" w14:textId="77777777" w:rsidR="00F5334B" w:rsidRPr="00DC6A88" w:rsidRDefault="00F5334B" w:rsidP="00F5334B">
            <w:pPr>
              <w:pStyle w:val="a4"/>
              <w:numPr>
                <w:ilvl w:val="0"/>
                <w:numId w:val="2"/>
              </w:numPr>
              <w:spacing w:after="0" w:line="240" w:lineRule="auto"/>
              <w:ind w:left="0" w:right="134"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DC6A88">
              <w:rPr>
                <w:rFonts w:ascii="Times New Roman" w:eastAsia="Times New Roman" w:hAnsi="Times New Roman" w:cs="Times New Roman"/>
                <w:sz w:val="24"/>
                <w:szCs w:val="24"/>
                <w:lang w:val="uk-UA" w:eastAsia="ru-RU"/>
              </w:rPr>
              <w:t>артість надання послуг з вивезення побутових відходів</w:t>
            </w:r>
          </w:p>
          <w:p w14:paraId="44DAD792" w14:textId="77777777" w:rsidR="00F5334B" w:rsidRPr="00DC6A88" w:rsidRDefault="00F5334B" w:rsidP="00865C1D">
            <w:pPr>
              <w:pStyle w:val="a4"/>
              <w:spacing w:after="0" w:line="240" w:lineRule="auto"/>
              <w:ind w:left="0" w:right="134"/>
              <w:jc w:val="both"/>
              <w:rPr>
                <w:rFonts w:ascii="Times New Roman" w:eastAsia="Times New Roman" w:hAnsi="Times New Roman" w:cs="Times New Roman"/>
                <w:sz w:val="24"/>
                <w:szCs w:val="24"/>
                <w:lang w:val="uk-UA" w:eastAsia="ru-RU"/>
              </w:rPr>
            </w:pPr>
          </w:p>
        </w:tc>
        <w:tc>
          <w:tcPr>
            <w:tcW w:w="5954" w:type="dxa"/>
            <w:gridSpan w:val="4"/>
            <w:shd w:val="clear" w:color="auto" w:fill="auto"/>
            <w:hideMark/>
          </w:tcPr>
          <w:p w14:paraId="1A8CCD0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перевага надається учасникові, що пропонує найменшу вартість надання послуг</w:t>
            </w:r>
          </w:p>
          <w:p w14:paraId="26A2B9AC"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найбільша пропозиція – 0 балів</w:t>
            </w:r>
          </w:p>
          <w:p w14:paraId="4BB9C86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найменша пропозиція – 5 балів</w:t>
            </w:r>
          </w:p>
          <w:p w14:paraId="314B3912"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інші пропозиції – 2 бали</w:t>
            </w:r>
          </w:p>
          <w:p w14:paraId="2DD92CD9"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p w14:paraId="7F9A5B58"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3B17DA8B" w14:textId="77777777" w:rsidTr="00865C1D">
        <w:trPr>
          <w:trHeight w:val="90"/>
        </w:trPr>
        <w:tc>
          <w:tcPr>
            <w:tcW w:w="3544" w:type="dxa"/>
            <w:shd w:val="clear" w:color="auto" w:fill="auto"/>
            <w:hideMark/>
          </w:tcPr>
          <w:p w14:paraId="5DC47303" w14:textId="77777777" w:rsidR="00F5334B" w:rsidRPr="00DC6A88" w:rsidRDefault="00F5334B" w:rsidP="00865C1D">
            <w:pPr>
              <w:spacing w:after="0" w:line="240" w:lineRule="auto"/>
              <w:ind w:right="134"/>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2. Відхилення конкурсних пропозицій</w:t>
            </w:r>
          </w:p>
        </w:tc>
        <w:tc>
          <w:tcPr>
            <w:tcW w:w="5954" w:type="dxa"/>
            <w:gridSpan w:val="4"/>
            <w:shd w:val="clear" w:color="auto" w:fill="auto"/>
            <w:hideMark/>
          </w:tcPr>
          <w:p w14:paraId="547D12A7"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Організатор конкурсу відхиляє конкурсну пропозицію у таких випадках:</w:t>
            </w:r>
          </w:p>
          <w:p w14:paraId="5D418554"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w:t>
            </w:r>
            <w:r w:rsidRPr="00DC6A88">
              <w:rPr>
                <w:rFonts w:ascii="Times New Roman" w:eastAsia="Times New Roman" w:hAnsi="Times New Roman" w:cs="Times New Roman"/>
                <w:sz w:val="24"/>
                <w:szCs w:val="24"/>
                <w:lang w:val="uk-UA" w:eastAsia="ru-RU"/>
              </w:rPr>
              <w:t> учасник не відповідає кваліфікаційним вимогам, встановлених організатором конкурсу;</w:t>
            </w:r>
          </w:p>
          <w:p w14:paraId="35A4E09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конкурсна пропозиція не відповідає умовам конкурсної документації;</w:t>
            </w:r>
          </w:p>
          <w:p w14:paraId="11493BCE"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встановлено факт подання недостовірної інформації, яка впливає на прийняття рішення;</w:t>
            </w:r>
          </w:p>
          <w:p w14:paraId="418808BB"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учасник конкурсу перебуває у стані ліквідації, його визнано банкрутом або порушено провадження у справі про його банкрутство.</w:t>
            </w:r>
          </w:p>
          <w:p w14:paraId="1AC3BEEF"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Учасник, конкурсна пропозиція якого відхилена, повідомляється про це із зазначенням аргументованих </w:t>
            </w:r>
            <w:r w:rsidRPr="00DC6A88">
              <w:rPr>
                <w:rFonts w:ascii="Times New Roman" w:eastAsia="Times New Roman" w:hAnsi="Times New Roman" w:cs="Times New Roman"/>
                <w:sz w:val="24"/>
                <w:szCs w:val="24"/>
                <w:lang w:val="uk-UA" w:eastAsia="ru-RU"/>
              </w:rPr>
              <w:lastRenderedPageBreak/>
              <w:t>підстав протягом трьох робочих днів з дати прийняття такого рішення.</w:t>
            </w:r>
          </w:p>
          <w:p w14:paraId="628097DC"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p w14:paraId="7A4EC63C"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2B0ECD45" w14:textId="77777777" w:rsidTr="00865C1D">
        <w:trPr>
          <w:trHeight w:val="420"/>
        </w:trPr>
        <w:tc>
          <w:tcPr>
            <w:tcW w:w="3544" w:type="dxa"/>
            <w:shd w:val="clear" w:color="auto" w:fill="auto"/>
            <w:hideMark/>
          </w:tcPr>
          <w:p w14:paraId="1D27CBF5" w14:textId="77777777" w:rsidR="00F5334B" w:rsidRPr="00DC6A88" w:rsidRDefault="00F5334B" w:rsidP="00865C1D">
            <w:pPr>
              <w:spacing w:after="0" w:line="240" w:lineRule="auto"/>
              <w:ind w:right="279"/>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lastRenderedPageBreak/>
              <w:t>3. Визнання конкурсу таким, що не відбувся</w:t>
            </w:r>
          </w:p>
        </w:tc>
        <w:tc>
          <w:tcPr>
            <w:tcW w:w="5954" w:type="dxa"/>
            <w:gridSpan w:val="4"/>
            <w:shd w:val="clear" w:color="auto" w:fill="auto"/>
            <w:hideMark/>
          </w:tcPr>
          <w:p w14:paraId="1AC83818"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Організатор конкурсу визнає конкурс таким, що не відбувся, у разі:</w:t>
            </w:r>
          </w:p>
          <w:p w14:paraId="0E1CAC24"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неподання конкурсних пропозицій;</w:t>
            </w:r>
          </w:p>
          <w:p w14:paraId="7D049620"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 </w:t>
            </w:r>
            <w:r w:rsidRPr="00DC6A88">
              <w:rPr>
                <w:rFonts w:ascii="Times New Roman" w:eastAsia="Times New Roman" w:hAnsi="Times New Roman" w:cs="Times New Roman"/>
                <w:sz w:val="24"/>
                <w:szCs w:val="24"/>
                <w:lang w:val="uk-UA" w:eastAsia="ru-RU"/>
              </w:rPr>
              <w:t>відхилення всіх конкурсних пропозицій.</w:t>
            </w:r>
          </w:p>
          <w:p w14:paraId="34003A8B"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Повідомлення про визнання конкурсу таким, що не відбувся, надсилається організатором конкурсу усім учасникам протягом трьох робочих днів з дня прийняття організатором конкурсу відповідного рішення.</w:t>
            </w:r>
          </w:p>
          <w:p w14:paraId="07D2B626"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 випадку відміни конкурсу організатор протягом десяти календарних днів організовує підготовку нового конкурсу.</w:t>
            </w:r>
          </w:p>
          <w:p w14:paraId="39A28681" w14:textId="77777777" w:rsidR="00F5334B" w:rsidRPr="00DC6A88" w:rsidRDefault="00F5334B"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06870AF6" w14:textId="77777777" w:rsidTr="00865C1D">
        <w:trPr>
          <w:trHeight w:val="180"/>
        </w:trPr>
        <w:tc>
          <w:tcPr>
            <w:tcW w:w="9498" w:type="dxa"/>
            <w:gridSpan w:val="5"/>
            <w:shd w:val="clear" w:color="auto" w:fill="auto"/>
            <w:hideMark/>
          </w:tcPr>
          <w:p w14:paraId="71E591B3"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0F1384BB"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C6A88">
              <w:rPr>
                <w:rFonts w:ascii="Times New Roman" w:eastAsia="Times New Roman" w:hAnsi="Times New Roman" w:cs="Times New Roman"/>
                <w:sz w:val="24"/>
                <w:szCs w:val="24"/>
                <w:bdr w:val="none" w:sz="0" w:space="0" w:color="auto" w:frame="1"/>
                <w:lang w:val="uk-UA" w:eastAsia="ru-RU"/>
              </w:rPr>
              <w:t>VI. Укладання договору</w:t>
            </w:r>
          </w:p>
          <w:p w14:paraId="7AD7A16B" w14:textId="77777777" w:rsidR="00F5334B" w:rsidRPr="00DC6A88" w:rsidRDefault="00F5334B" w:rsidP="00865C1D">
            <w:pPr>
              <w:spacing w:after="0" w:line="240" w:lineRule="auto"/>
              <w:jc w:val="center"/>
              <w:rPr>
                <w:rFonts w:ascii="Times New Roman" w:eastAsia="Times New Roman" w:hAnsi="Times New Roman" w:cs="Times New Roman"/>
                <w:sz w:val="24"/>
                <w:szCs w:val="24"/>
                <w:bdr w:val="none" w:sz="0" w:space="0" w:color="auto" w:frame="1"/>
                <w:lang w:val="uk-UA" w:eastAsia="ru-RU"/>
              </w:rPr>
            </w:pPr>
          </w:p>
          <w:p w14:paraId="3D587B82" w14:textId="77777777" w:rsidR="00F5334B" w:rsidRPr="00DC6A88" w:rsidRDefault="00F5334B" w:rsidP="00865C1D">
            <w:pPr>
              <w:spacing w:after="0" w:line="240" w:lineRule="auto"/>
              <w:jc w:val="center"/>
              <w:rPr>
                <w:rFonts w:ascii="Times New Roman" w:eastAsia="Times New Roman" w:hAnsi="Times New Roman" w:cs="Times New Roman"/>
                <w:sz w:val="24"/>
                <w:szCs w:val="24"/>
                <w:lang w:val="uk-UA" w:eastAsia="ru-RU"/>
              </w:rPr>
            </w:pPr>
          </w:p>
        </w:tc>
      </w:tr>
      <w:tr w:rsidR="00F5334B" w:rsidRPr="00DC6A88" w14:paraId="4B9EDD86" w14:textId="77777777" w:rsidTr="00865C1D">
        <w:trPr>
          <w:trHeight w:val="840"/>
        </w:trPr>
        <w:tc>
          <w:tcPr>
            <w:tcW w:w="3544" w:type="dxa"/>
            <w:shd w:val="clear" w:color="auto" w:fill="auto"/>
            <w:hideMark/>
          </w:tcPr>
          <w:p w14:paraId="05BC45F4" w14:textId="77777777" w:rsidR="00F5334B" w:rsidRPr="00DC6A88" w:rsidRDefault="00F5334B" w:rsidP="00865C1D">
            <w:pPr>
              <w:spacing w:after="0" w:line="240" w:lineRule="auto"/>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bdr w:val="none" w:sz="0" w:space="0" w:color="auto" w:frame="1"/>
                <w:lang w:val="uk-UA" w:eastAsia="ru-RU"/>
              </w:rPr>
              <w:t>1. Терміни укладання договору</w:t>
            </w:r>
          </w:p>
        </w:tc>
        <w:tc>
          <w:tcPr>
            <w:tcW w:w="5954" w:type="dxa"/>
            <w:gridSpan w:val="4"/>
            <w:shd w:val="clear" w:color="auto" w:fill="auto"/>
            <w:hideMark/>
          </w:tcPr>
          <w:p w14:paraId="22D4592A"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та зазначає строк, протягом якого будуть надаватись послуги.</w:t>
            </w:r>
          </w:p>
          <w:p w14:paraId="476D6A96" w14:textId="77777777" w:rsidR="00F5334B" w:rsidRPr="00DC6A88" w:rsidRDefault="00F5334B" w:rsidP="00865C1D">
            <w:pPr>
              <w:spacing w:after="0" w:line="240" w:lineRule="auto"/>
              <w:ind w:left="136"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w:t>
            </w:r>
          </w:p>
        </w:tc>
      </w:tr>
      <w:tr w:rsidR="00F5334B" w:rsidRPr="00BE0B7B" w14:paraId="2D098BB6" w14:textId="77777777" w:rsidTr="00865C1D">
        <w:trPr>
          <w:trHeight w:val="2226"/>
        </w:trPr>
        <w:tc>
          <w:tcPr>
            <w:tcW w:w="9498" w:type="dxa"/>
            <w:gridSpan w:val="5"/>
            <w:shd w:val="clear" w:color="auto" w:fill="auto"/>
            <w:hideMark/>
          </w:tcPr>
          <w:p w14:paraId="28A54023" w14:textId="77777777" w:rsidR="00F5334B" w:rsidRPr="00DC6A88" w:rsidRDefault="00F5334B" w:rsidP="00865C1D">
            <w:pPr>
              <w:spacing w:after="0" w:line="240" w:lineRule="auto"/>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xml:space="preserve">         </w:t>
            </w:r>
          </w:p>
          <w:p w14:paraId="669A4C1D" w14:textId="77777777" w:rsidR="00F5334B" w:rsidRPr="00DC6A88" w:rsidRDefault="00F5334B" w:rsidP="00865C1D">
            <w:pPr>
              <w:spacing w:after="0" w:line="240" w:lineRule="auto"/>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До цієї конкурсної документації додається:</w:t>
            </w:r>
          </w:p>
          <w:p w14:paraId="4866E6BA" w14:textId="77777777" w:rsidR="00F5334B" w:rsidRPr="00B5748C" w:rsidRDefault="00F5334B" w:rsidP="00F5334B">
            <w:pPr>
              <w:pStyle w:val="a4"/>
              <w:numPr>
                <w:ilvl w:val="0"/>
                <w:numId w:val="3"/>
              </w:numPr>
              <w:spacing w:after="0" w:line="240" w:lineRule="auto"/>
              <w:ind w:left="142" w:right="140" w:firstLine="0"/>
              <w:jc w:val="both"/>
              <w:rPr>
                <w:rFonts w:ascii="Times New Roman" w:eastAsia="Times New Roman" w:hAnsi="Times New Roman" w:cs="Times New Roman"/>
                <w:sz w:val="24"/>
                <w:szCs w:val="24"/>
                <w:lang w:val="uk-UA" w:eastAsia="ru-RU"/>
              </w:rPr>
            </w:pPr>
            <w:r w:rsidRPr="00B5748C">
              <w:rPr>
                <w:rFonts w:ascii="Times New Roman" w:eastAsia="Times New Roman" w:hAnsi="Times New Roman" w:cs="Times New Roman"/>
                <w:sz w:val="24"/>
                <w:szCs w:val="24"/>
                <w:lang w:val="uk-UA" w:eastAsia="ru-RU"/>
              </w:rPr>
              <w:t>Заява на участь у конкурсі (Додаток 1)</w:t>
            </w:r>
            <w:r>
              <w:rPr>
                <w:rFonts w:ascii="Times New Roman" w:eastAsia="Times New Roman" w:hAnsi="Times New Roman" w:cs="Times New Roman"/>
                <w:sz w:val="24"/>
                <w:szCs w:val="24"/>
                <w:lang w:val="uk-UA" w:eastAsia="ru-RU"/>
              </w:rPr>
              <w:t>.</w:t>
            </w:r>
          </w:p>
          <w:p w14:paraId="2EAE4084" w14:textId="77777777" w:rsidR="00F5334B" w:rsidRPr="00B5748C" w:rsidRDefault="00F5334B" w:rsidP="00F5334B">
            <w:pPr>
              <w:pStyle w:val="a4"/>
              <w:numPr>
                <w:ilvl w:val="0"/>
                <w:numId w:val="3"/>
              </w:numPr>
              <w:spacing w:after="0" w:line="240" w:lineRule="auto"/>
              <w:ind w:left="142" w:right="140" w:firstLine="0"/>
              <w:jc w:val="both"/>
              <w:rPr>
                <w:rFonts w:ascii="Times New Roman" w:eastAsia="Times New Roman" w:hAnsi="Times New Roman" w:cs="Times New Roman"/>
                <w:sz w:val="24"/>
                <w:szCs w:val="24"/>
                <w:lang w:val="uk-UA" w:eastAsia="ru-RU"/>
              </w:rPr>
            </w:pPr>
            <w:r w:rsidRPr="00B5748C">
              <w:rPr>
                <w:rFonts w:ascii="Times New Roman" w:eastAsia="Times New Roman" w:hAnsi="Times New Roman" w:cs="Times New Roman"/>
                <w:sz w:val="24"/>
                <w:szCs w:val="24"/>
                <w:lang w:val="uk-UA" w:eastAsia="ru-RU"/>
              </w:rPr>
              <w:t>Форма «Довідки про наявність обладнання та матеріально-технічної бази» (Додаток 2)</w:t>
            </w:r>
            <w:r>
              <w:rPr>
                <w:rFonts w:ascii="Times New Roman" w:eastAsia="Times New Roman" w:hAnsi="Times New Roman" w:cs="Times New Roman"/>
                <w:sz w:val="24"/>
                <w:szCs w:val="24"/>
                <w:lang w:val="uk-UA" w:eastAsia="ru-RU"/>
              </w:rPr>
              <w:t>.</w:t>
            </w:r>
          </w:p>
          <w:p w14:paraId="6DEDE4B6" w14:textId="77777777" w:rsidR="00F5334B" w:rsidRDefault="00F5334B" w:rsidP="00F5334B">
            <w:pPr>
              <w:pStyle w:val="a4"/>
              <w:numPr>
                <w:ilvl w:val="0"/>
                <w:numId w:val="3"/>
              </w:numPr>
              <w:spacing w:after="0" w:line="240" w:lineRule="auto"/>
              <w:ind w:left="142" w:right="140" w:firstLine="0"/>
              <w:jc w:val="both"/>
              <w:rPr>
                <w:rFonts w:ascii="Times New Roman" w:eastAsia="Times New Roman" w:hAnsi="Times New Roman" w:cs="Times New Roman"/>
                <w:sz w:val="24"/>
                <w:szCs w:val="24"/>
                <w:lang w:val="uk-UA" w:eastAsia="ru-RU"/>
              </w:rPr>
            </w:pPr>
            <w:r w:rsidRPr="00B5748C">
              <w:rPr>
                <w:rFonts w:ascii="Times New Roman" w:eastAsia="Times New Roman" w:hAnsi="Times New Roman" w:cs="Times New Roman"/>
                <w:sz w:val="24"/>
                <w:szCs w:val="24"/>
                <w:lang w:val="uk-UA" w:eastAsia="ru-RU"/>
              </w:rPr>
              <w:t xml:space="preserve">Перелік розміщених у межах території об'єктів утворення побутових відходів </w:t>
            </w:r>
          </w:p>
          <w:p w14:paraId="5A6C155F" w14:textId="77777777" w:rsidR="00F5334B" w:rsidRDefault="00F5334B" w:rsidP="00865C1D">
            <w:pPr>
              <w:spacing w:after="0" w:line="240" w:lineRule="auto"/>
              <w:ind w:left="142" w:right="140"/>
              <w:jc w:val="both"/>
              <w:rPr>
                <w:rFonts w:ascii="Times New Roman" w:eastAsia="Times New Roman" w:hAnsi="Times New Roman" w:cs="Times New Roman"/>
                <w:sz w:val="24"/>
                <w:szCs w:val="24"/>
                <w:lang w:val="uk-UA" w:eastAsia="ru-RU"/>
              </w:rPr>
            </w:pPr>
            <w:r w:rsidRPr="00B5748C">
              <w:rPr>
                <w:rFonts w:ascii="Times New Roman" w:eastAsia="Times New Roman" w:hAnsi="Times New Roman" w:cs="Times New Roman"/>
                <w:sz w:val="24"/>
                <w:szCs w:val="24"/>
                <w:lang w:val="uk-UA" w:eastAsia="ru-RU"/>
              </w:rPr>
              <w:t>(Додаток 3)</w:t>
            </w:r>
            <w:r>
              <w:rPr>
                <w:rFonts w:ascii="Times New Roman" w:eastAsia="Times New Roman" w:hAnsi="Times New Roman" w:cs="Times New Roman"/>
                <w:sz w:val="24"/>
                <w:szCs w:val="24"/>
                <w:lang w:val="uk-UA" w:eastAsia="ru-RU"/>
              </w:rPr>
              <w:t>.</w:t>
            </w:r>
          </w:p>
          <w:p w14:paraId="7F7CD611" w14:textId="77777777" w:rsidR="00F5334B" w:rsidRPr="00B5748C" w:rsidRDefault="00F5334B" w:rsidP="00865C1D">
            <w:pPr>
              <w:spacing w:after="0" w:line="240" w:lineRule="auto"/>
              <w:ind w:left="142" w:right="140"/>
              <w:jc w:val="both"/>
              <w:rPr>
                <w:rFonts w:ascii="Times New Roman" w:eastAsia="Times New Roman" w:hAnsi="Times New Roman" w:cs="Times New Roman"/>
                <w:sz w:val="24"/>
                <w:szCs w:val="24"/>
                <w:lang w:val="uk-UA" w:eastAsia="ru-RU"/>
              </w:rPr>
            </w:pPr>
          </w:p>
          <w:p w14:paraId="0ADDB0E9" w14:textId="77777777" w:rsidR="00F5334B" w:rsidRDefault="00F5334B" w:rsidP="00865C1D">
            <w:pPr>
              <w:spacing w:after="0" w:line="240" w:lineRule="auto"/>
              <w:ind w:right="140"/>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p w14:paraId="732D5457" w14:textId="2701CB36" w:rsidR="009E5332" w:rsidRPr="00DC6A88" w:rsidRDefault="009E5332" w:rsidP="00865C1D">
            <w:pPr>
              <w:spacing w:after="0" w:line="240" w:lineRule="auto"/>
              <w:ind w:right="140"/>
              <w:jc w:val="both"/>
              <w:rPr>
                <w:rFonts w:ascii="Times New Roman" w:eastAsia="Times New Roman" w:hAnsi="Times New Roman" w:cs="Times New Roman"/>
                <w:sz w:val="24"/>
                <w:szCs w:val="24"/>
                <w:lang w:val="uk-UA" w:eastAsia="ru-RU"/>
              </w:rPr>
            </w:pPr>
          </w:p>
        </w:tc>
      </w:tr>
      <w:tr w:rsidR="00F5334B" w:rsidRPr="00DC6A88" w14:paraId="4F912631" w14:textId="77777777" w:rsidTr="00865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021" w:type="dxa"/>
        </w:trPr>
        <w:tc>
          <w:tcPr>
            <w:tcW w:w="4077" w:type="dxa"/>
            <w:gridSpan w:val="3"/>
          </w:tcPr>
          <w:p w14:paraId="62419391" w14:textId="77777777" w:rsidR="00F5334B" w:rsidRPr="00DC6A88" w:rsidRDefault="00F5334B" w:rsidP="00865C1D">
            <w:pPr>
              <w:tabs>
                <w:tab w:val="left" w:pos="540"/>
              </w:tabs>
              <w:jc w:val="both"/>
              <w:rPr>
                <w:rFonts w:ascii="Times New Roman" w:eastAsia="Times New Roman" w:hAnsi="Times New Roman" w:cs="Times New Roman"/>
                <w:sz w:val="24"/>
                <w:szCs w:val="24"/>
                <w:lang w:val="uk-UA" w:eastAsia="ru-RU"/>
              </w:rPr>
            </w:pPr>
          </w:p>
          <w:p w14:paraId="08C70256" w14:textId="77777777" w:rsidR="00F5334B" w:rsidRPr="00DC6A88" w:rsidRDefault="00F5334B" w:rsidP="00865C1D">
            <w:pPr>
              <w:tabs>
                <w:tab w:val="left" w:pos="540"/>
              </w:tabs>
              <w:jc w:val="both"/>
              <w:rPr>
                <w:rFonts w:ascii="Times New Roman" w:eastAsia="Times New Roman" w:hAnsi="Times New Roman" w:cs="Times New Roman"/>
                <w:sz w:val="24"/>
                <w:szCs w:val="24"/>
                <w:lang w:val="uk-UA" w:eastAsia="ru-RU"/>
              </w:rPr>
            </w:pPr>
          </w:p>
          <w:p w14:paraId="55B15CDB" w14:textId="77777777" w:rsidR="00F5334B" w:rsidRPr="00DC6A88" w:rsidRDefault="00F5334B" w:rsidP="00865C1D">
            <w:pPr>
              <w:tabs>
                <w:tab w:val="left" w:pos="540"/>
              </w:tabs>
              <w:jc w:val="both"/>
              <w:rPr>
                <w:rFonts w:ascii="Times New Roman" w:eastAsia="Times New Roman" w:hAnsi="Times New Roman" w:cs="Times New Roman"/>
                <w:sz w:val="24"/>
                <w:szCs w:val="24"/>
                <w:lang w:val="uk-UA" w:eastAsia="ru-RU"/>
              </w:rPr>
            </w:pPr>
            <w:r w:rsidRPr="00DC6A88">
              <w:rPr>
                <w:rFonts w:ascii="Times New Roman" w:eastAsia="Times New Roman" w:hAnsi="Times New Roman" w:cs="Times New Roman"/>
                <w:sz w:val="24"/>
                <w:szCs w:val="24"/>
                <w:lang w:val="uk-UA" w:eastAsia="ru-RU"/>
              </w:rPr>
              <w:t> </w:t>
            </w:r>
            <w:r w:rsidRPr="00DC6A88">
              <w:rPr>
                <w:rFonts w:ascii="Times New Roman" w:hAnsi="Times New Roman" w:cs="Times New Roman"/>
                <w:sz w:val="24"/>
                <w:szCs w:val="24"/>
                <w:shd w:val="clear" w:color="auto" w:fill="FFFFFF"/>
                <w:lang w:val="uk-UA"/>
              </w:rPr>
              <w:t>Перший заступник міського голови з </w:t>
            </w:r>
            <w:r w:rsidRPr="00DC6A88">
              <w:rPr>
                <w:rFonts w:ascii="Times New Roman" w:hAnsi="Times New Roman" w:cs="Times New Roman"/>
                <w:sz w:val="24"/>
                <w:szCs w:val="24"/>
                <w:lang w:val="uk-UA"/>
              </w:rPr>
              <w:br/>
            </w:r>
            <w:r w:rsidRPr="00DC6A88">
              <w:rPr>
                <w:rFonts w:ascii="Times New Roman" w:hAnsi="Times New Roman" w:cs="Times New Roman"/>
                <w:sz w:val="24"/>
                <w:szCs w:val="24"/>
                <w:shd w:val="clear" w:color="auto" w:fill="FFFFFF"/>
                <w:lang w:val="uk-UA"/>
              </w:rPr>
              <w:t>питань діяльності виконавчих </w:t>
            </w:r>
            <w:r w:rsidRPr="00DC6A88">
              <w:rPr>
                <w:rFonts w:ascii="Times New Roman" w:hAnsi="Times New Roman" w:cs="Times New Roman"/>
                <w:sz w:val="24"/>
                <w:szCs w:val="24"/>
                <w:lang w:val="uk-UA"/>
              </w:rPr>
              <w:br/>
            </w:r>
            <w:r w:rsidRPr="00DC6A88">
              <w:rPr>
                <w:rFonts w:ascii="Times New Roman" w:hAnsi="Times New Roman" w:cs="Times New Roman"/>
                <w:sz w:val="24"/>
                <w:szCs w:val="24"/>
                <w:shd w:val="clear" w:color="auto" w:fill="FFFFFF"/>
                <w:lang w:val="uk-UA"/>
              </w:rPr>
              <w:t>органів ради</w:t>
            </w:r>
          </w:p>
        </w:tc>
        <w:tc>
          <w:tcPr>
            <w:tcW w:w="4400" w:type="dxa"/>
          </w:tcPr>
          <w:p w14:paraId="10441F91" w14:textId="77777777" w:rsidR="00F5334B" w:rsidRPr="00DC6A88" w:rsidRDefault="00F5334B" w:rsidP="00865C1D">
            <w:pPr>
              <w:tabs>
                <w:tab w:val="left" w:pos="540"/>
              </w:tabs>
              <w:jc w:val="right"/>
              <w:rPr>
                <w:rFonts w:ascii="Times New Roman" w:hAnsi="Times New Roman" w:cs="Times New Roman"/>
                <w:sz w:val="24"/>
                <w:szCs w:val="24"/>
                <w:lang w:val="uk-UA"/>
              </w:rPr>
            </w:pPr>
          </w:p>
          <w:p w14:paraId="207BC7A2" w14:textId="77777777" w:rsidR="00F5334B" w:rsidRPr="00DC6A88" w:rsidRDefault="00F5334B" w:rsidP="00865C1D">
            <w:pPr>
              <w:tabs>
                <w:tab w:val="left" w:pos="540"/>
              </w:tabs>
              <w:jc w:val="right"/>
              <w:rPr>
                <w:rFonts w:ascii="Times New Roman" w:hAnsi="Times New Roman" w:cs="Times New Roman"/>
                <w:sz w:val="24"/>
                <w:szCs w:val="24"/>
                <w:lang w:val="uk-UA"/>
              </w:rPr>
            </w:pPr>
          </w:p>
          <w:p w14:paraId="47A6500B" w14:textId="77777777" w:rsidR="00F5334B" w:rsidRPr="00DC6A88" w:rsidRDefault="00F5334B" w:rsidP="00865C1D">
            <w:pPr>
              <w:tabs>
                <w:tab w:val="left" w:pos="540"/>
              </w:tabs>
              <w:jc w:val="right"/>
              <w:rPr>
                <w:rFonts w:ascii="Times New Roman" w:hAnsi="Times New Roman" w:cs="Times New Roman"/>
                <w:sz w:val="24"/>
                <w:szCs w:val="24"/>
                <w:lang w:val="uk-UA"/>
              </w:rPr>
            </w:pPr>
          </w:p>
          <w:p w14:paraId="525986B1" w14:textId="77777777" w:rsidR="00F5334B" w:rsidRPr="00DC6A88" w:rsidRDefault="00F5334B" w:rsidP="00865C1D">
            <w:pPr>
              <w:tabs>
                <w:tab w:val="left" w:pos="540"/>
              </w:tabs>
              <w:jc w:val="right"/>
              <w:rPr>
                <w:rFonts w:ascii="Times New Roman" w:hAnsi="Times New Roman" w:cs="Times New Roman"/>
                <w:sz w:val="24"/>
                <w:szCs w:val="24"/>
                <w:lang w:val="uk-UA"/>
              </w:rPr>
            </w:pPr>
            <w:r w:rsidRPr="00DC6A88">
              <w:rPr>
                <w:rFonts w:ascii="Times New Roman" w:hAnsi="Times New Roman" w:cs="Times New Roman"/>
                <w:sz w:val="24"/>
                <w:szCs w:val="24"/>
                <w:lang w:val="uk-UA"/>
              </w:rPr>
              <w:t xml:space="preserve">Олексій </w:t>
            </w:r>
            <w:r w:rsidRPr="00DC6A88">
              <w:rPr>
                <w:rStyle w:val="a3"/>
                <w:rFonts w:ascii="Times New Roman" w:hAnsi="Times New Roman"/>
                <w:b w:val="0"/>
                <w:bCs w:val="0"/>
                <w:sz w:val="24"/>
                <w:szCs w:val="24"/>
                <w:shd w:val="clear" w:color="auto" w:fill="FFFFFF"/>
                <w:lang w:val="uk-UA"/>
              </w:rPr>
              <w:t>МАЙБОРОДА</w:t>
            </w:r>
            <w:r w:rsidRPr="00DC6A88">
              <w:rPr>
                <w:rFonts w:ascii="Times New Roman" w:hAnsi="Times New Roman" w:cs="Times New Roman"/>
                <w:sz w:val="24"/>
                <w:szCs w:val="24"/>
                <w:lang w:val="uk-UA"/>
              </w:rPr>
              <w:t> </w:t>
            </w:r>
          </w:p>
        </w:tc>
      </w:tr>
    </w:tbl>
    <w:p w14:paraId="0E73033D" w14:textId="77777777" w:rsidR="00F5334B" w:rsidRPr="00DC6A88" w:rsidRDefault="00F5334B" w:rsidP="00F5334B">
      <w:pPr>
        <w:shd w:val="clear" w:color="auto" w:fill="FFFFFF"/>
        <w:spacing w:after="0" w:line="240" w:lineRule="auto"/>
        <w:ind w:left="5670"/>
        <w:jc w:val="both"/>
        <w:rPr>
          <w:rFonts w:ascii="Times New Roman" w:eastAsia="Times New Roman" w:hAnsi="Times New Roman" w:cs="Times New Roman"/>
          <w:sz w:val="24"/>
          <w:szCs w:val="24"/>
          <w:lang w:val="uk-UA" w:eastAsia="ru-RU"/>
        </w:rPr>
      </w:pPr>
    </w:p>
    <w:p w14:paraId="6D50020A" w14:textId="77777777" w:rsidR="00F5334B" w:rsidRDefault="00F5334B"/>
    <w:sectPr w:rsidR="00F5334B" w:rsidSect="00DD6E0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0E71" w14:textId="77777777" w:rsidR="00924DDB" w:rsidRDefault="00924DDB">
      <w:pPr>
        <w:spacing w:after="0" w:line="240" w:lineRule="auto"/>
      </w:pPr>
      <w:r>
        <w:separator/>
      </w:r>
    </w:p>
  </w:endnote>
  <w:endnote w:type="continuationSeparator" w:id="0">
    <w:p w14:paraId="6DEEC189" w14:textId="77777777" w:rsidR="00924DDB" w:rsidRDefault="0092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D655" w14:textId="77777777" w:rsidR="00DD6E0D" w:rsidRDefault="00924D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F3E6" w14:textId="77777777" w:rsidR="00DD6E0D" w:rsidRDefault="00924D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E3BB" w14:textId="77777777" w:rsidR="00DD6E0D" w:rsidRDefault="00924D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C68B0" w14:textId="77777777" w:rsidR="00924DDB" w:rsidRDefault="00924DDB">
      <w:pPr>
        <w:spacing w:after="0" w:line="240" w:lineRule="auto"/>
      </w:pPr>
      <w:r>
        <w:separator/>
      </w:r>
    </w:p>
  </w:footnote>
  <w:footnote w:type="continuationSeparator" w:id="0">
    <w:p w14:paraId="4E0CF147" w14:textId="77777777" w:rsidR="00924DDB" w:rsidRDefault="0092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2E53" w14:textId="77777777" w:rsidR="00DD6E0D" w:rsidRDefault="00924D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735464"/>
      <w:docPartObj>
        <w:docPartGallery w:val="Page Numbers (Top of Page)"/>
        <w:docPartUnique/>
      </w:docPartObj>
    </w:sdtPr>
    <w:sdtEndPr/>
    <w:sdtContent>
      <w:p w14:paraId="3335CB4D" w14:textId="77777777" w:rsidR="00DD6E0D" w:rsidRDefault="00F5334B">
        <w:pPr>
          <w:pStyle w:val="a5"/>
          <w:jc w:val="center"/>
        </w:pPr>
        <w:r>
          <w:fldChar w:fldCharType="begin"/>
        </w:r>
        <w:r>
          <w:instrText>PAGE   \* MERGEFORMAT</w:instrText>
        </w:r>
        <w:r>
          <w:fldChar w:fldCharType="separate"/>
        </w:r>
        <w:r>
          <w:t>2</w:t>
        </w:r>
        <w:r>
          <w:fldChar w:fldCharType="end"/>
        </w:r>
      </w:p>
    </w:sdtContent>
  </w:sdt>
  <w:p w14:paraId="31C50CC9" w14:textId="77777777" w:rsidR="00DD6E0D" w:rsidRDefault="00924D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D118" w14:textId="77777777" w:rsidR="00DD6E0D" w:rsidRDefault="00924D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5527E"/>
    <w:multiLevelType w:val="hybridMultilevel"/>
    <w:tmpl w:val="06C61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E32AA7"/>
    <w:multiLevelType w:val="hybridMultilevel"/>
    <w:tmpl w:val="D01C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C444A4"/>
    <w:multiLevelType w:val="hybridMultilevel"/>
    <w:tmpl w:val="9D9A8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4B"/>
    <w:rsid w:val="002B624D"/>
    <w:rsid w:val="005F2969"/>
    <w:rsid w:val="007D5607"/>
    <w:rsid w:val="00924DDB"/>
    <w:rsid w:val="009E5332"/>
    <w:rsid w:val="00A4220E"/>
    <w:rsid w:val="00AD42E4"/>
    <w:rsid w:val="00BE0B7B"/>
    <w:rsid w:val="00C378B3"/>
    <w:rsid w:val="00C45135"/>
    <w:rsid w:val="00CE7A90"/>
    <w:rsid w:val="00F5334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8857"/>
  <w15:chartTrackingRefBased/>
  <w15:docId w15:val="{40651611-E705-4E03-A7FA-48534BAF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334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334B"/>
    <w:rPr>
      <w:rFonts w:cs="Times New Roman"/>
      <w:b/>
      <w:bCs/>
    </w:rPr>
  </w:style>
  <w:style w:type="paragraph" w:styleId="a4">
    <w:name w:val="List Paragraph"/>
    <w:basedOn w:val="a"/>
    <w:uiPriority w:val="34"/>
    <w:qFormat/>
    <w:rsid w:val="00F5334B"/>
    <w:pPr>
      <w:ind w:left="720"/>
      <w:contextualSpacing/>
    </w:pPr>
  </w:style>
  <w:style w:type="paragraph" w:styleId="a5">
    <w:name w:val="header"/>
    <w:basedOn w:val="a"/>
    <w:link w:val="a6"/>
    <w:uiPriority w:val="99"/>
    <w:unhideWhenUsed/>
    <w:rsid w:val="00F53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334B"/>
    <w:rPr>
      <w:lang w:val="ru-RU"/>
    </w:rPr>
  </w:style>
  <w:style w:type="paragraph" w:styleId="a7">
    <w:name w:val="footer"/>
    <w:basedOn w:val="a"/>
    <w:link w:val="a8"/>
    <w:uiPriority w:val="99"/>
    <w:unhideWhenUsed/>
    <w:rsid w:val="00F53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334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2501</Words>
  <Characters>14256</Characters>
  <Application>Microsoft Office Word</Application>
  <DocSecurity>0</DocSecurity>
  <Lines>118</Lines>
  <Paragraphs>33</Paragraphs>
  <ScaleCrop>false</ScaleCrop>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2022-02-24T13:24:00Z</dcterms:created>
  <dcterms:modified xsi:type="dcterms:W3CDTF">2022-12-27T11:54:00Z</dcterms:modified>
</cp:coreProperties>
</file>